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8F433" w14:textId="77777777" w:rsidR="00430C37" w:rsidRPr="0035293F" w:rsidRDefault="00430C37" w:rsidP="00430C37">
      <w:pPr>
        <w:jc w:val="right"/>
        <w:rPr>
          <w:sz w:val="28"/>
          <w:szCs w:val="28"/>
        </w:rPr>
      </w:pPr>
      <w:r w:rsidRPr="0035293F">
        <w:rPr>
          <w:sz w:val="28"/>
          <w:szCs w:val="28"/>
        </w:rPr>
        <w:t>Приложение 1</w:t>
      </w:r>
    </w:p>
    <w:p w14:paraId="564D1DDF" w14:textId="77777777" w:rsidR="00430C37" w:rsidRPr="0035293F" w:rsidRDefault="00430C37" w:rsidP="00430C37">
      <w:pPr>
        <w:spacing w:after="0"/>
        <w:jc w:val="right"/>
        <w:rPr>
          <w:sz w:val="28"/>
          <w:szCs w:val="28"/>
        </w:rPr>
      </w:pPr>
      <w:bookmarkStart w:id="0" w:name="_Toc375898325"/>
      <w:bookmarkStart w:id="1" w:name="_Toc375898909"/>
      <w:r w:rsidRPr="0035293F">
        <w:rPr>
          <w:sz w:val="28"/>
          <w:szCs w:val="28"/>
        </w:rPr>
        <w:t>к информационной карте конкурса</w:t>
      </w:r>
      <w:bookmarkEnd w:id="0"/>
      <w:bookmarkEnd w:id="1"/>
      <w:r w:rsidR="00D6555B">
        <w:rPr>
          <w:sz w:val="28"/>
          <w:szCs w:val="28"/>
        </w:rPr>
        <w:t xml:space="preserve"> в электронной форме</w:t>
      </w:r>
    </w:p>
    <w:p w14:paraId="677FC994" w14:textId="77777777" w:rsidR="00430C37" w:rsidRPr="0035293F" w:rsidRDefault="00430C37" w:rsidP="00430C37">
      <w:pPr>
        <w:spacing w:after="0"/>
        <w:jc w:val="right"/>
        <w:rPr>
          <w:sz w:val="28"/>
          <w:szCs w:val="28"/>
        </w:rPr>
      </w:pPr>
    </w:p>
    <w:p w14:paraId="2C651D3E" w14:textId="77777777" w:rsidR="00430C37" w:rsidRPr="00BF2A88" w:rsidRDefault="00430C37" w:rsidP="00430C37">
      <w:pPr>
        <w:spacing w:after="0"/>
        <w:jc w:val="center"/>
        <w:rPr>
          <w:rStyle w:val="1"/>
        </w:rPr>
      </w:pPr>
      <w:bookmarkStart w:id="2" w:name="_Toc375898326"/>
      <w:bookmarkStart w:id="3" w:name="_Toc375898910"/>
      <w:r w:rsidRPr="00BF2A88">
        <w:rPr>
          <w:rStyle w:val="1"/>
        </w:rPr>
        <w:t>КРИТЕРИИ ОЦЕНКИ ЗАЯВОК НА УЧАСТИЕ В КОНКУРСЕ, ВЕЛИЧИНЫ ЗНАЧИМОСТИ И ПОРЯДОК ОЦЕНКИ</w:t>
      </w:r>
      <w:bookmarkEnd w:id="2"/>
      <w:bookmarkEnd w:id="3"/>
    </w:p>
    <w:p w14:paraId="3E1F8B45" w14:textId="77777777" w:rsidR="00430C37" w:rsidRPr="00BF2A88" w:rsidRDefault="00430C37" w:rsidP="00430C37">
      <w:pPr>
        <w:spacing w:after="0"/>
        <w:jc w:val="center"/>
        <w:rPr>
          <w:rStyle w:val="1"/>
        </w:rPr>
      </w:pPr>
    </w:p>
    <w:p w14:paraId="5B2EB54D" w14:textId="77777777" w:rsidR="00430C37" w:rsidRPr="00BF2A88" w:rsidRDefault="00430C37" w:rsidP="001D561D">
      <w:pPr>
        <w:spacing w:after="0"/>
        <w:ind w:firstLine="567"/>
      </w:pPr>
      <w:r w:rsidRPr="00BF2A88">
        <w:t>Оценка заявок производится в соответствии с Постановлением Правительства РФ от 28.11.2013г.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(далее-Правила).</w:t>
      </w:r>
    </w:p>
    <w:p w14:paraId="29EE1FA5" w14:textId="77777777" w:rsidR="00430C37" w:rsidRPr="00BF2A88" w:rsidRDefault="00430C37" w:rsidP="001D561D">
      <w:pPr>
        <w:spacing w:after="0"/>
        <w:ind w:firstLine="567"/>
      </w:pPr>
      <w:r w:rsidRPr="00BF2A88">
        <w:t>Оценка заявок производится с использованием не менее 2 критериев оценки заявок. Сумма величин значимости критериев оценки заявок, установленных в конкурсной документации, составляет 100 процентов.</w:t>
      </w:r>
    </w:p>
    <w:p w14:paraId="2F40BA29" w14:textId="77777777" w:rsidR="00430C37" w:rsidRPr="00BF2A88" w:rsidRDefault="00430C37" w:rsidP="001D561D">
      <w:pPr>
        <w:spacing w:after="0"/>
        <w:ind w:firstLine="567"/>
      </w:pPr>
      <w:r w:rsidRPr="00BF2A88">
        <w:t>При оценке заявок применяются следующие термины, установленные в Правилах:</w:t>
      </w:r>
    </w:p>
    <w:p w14:paraId="613279BB" w14:textId="77777777" w:rsidR="00430C37" w:rsidRPr="00BF2A88" w:rsidRDefault="00430C37" w:rsidP="001D561D">
      <w:pPr>
        <w:spacing w:after="0"/>
        <w:ind w:firstLine="567"/>
      </w:pPr>
      <w:r w:rsidRPr="00BF2A88">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14:paraId="6874D5AB" w14:textId="77777777" w:rsidR="00430C37" w:rsidRPr="00BF2A88" w:rsidRDefault="00430C37" w:rsidP="001D561D">
      <w:pPr>
        <w:spacing w:after="0"/>
        <w:ind w:firstLine="567"/>
      </w:pPr>
      <w:r w:rsidRPr="00BF2A88">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14:paraId="6536000C" w14:textId="77777777" w:rsidR="00430C37" w:rsidRPr="00BF2A88" w:rsidRDefault="00430C37" w:rsidP="001D561D">
      <w:pPr>
        <w:spacing w:after="0"/>
        <w:ind w:firstLine="567"/>
      </w:pPr>
      <w:r w:rsidRPr="00BF2A88">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14:paraId="63ACC105" w14:textId="77777777" w:rsidR="00430C37" w:rsidRPr="00BF2A88" w:rsidRDefault="00430C37" w:rsidP="001D561D">
      <w:pPr>
        <w:spacing w:after="0"/>
        <w:ind w:firstLine="567"/>
      </w:pPr>
      <w:r w:rsidRPr="00BF2A88">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7575D5E6" w14:textId="77777777" w:rsidR="00430C37" w:rsidRPr="00BF2A88" w:rsidRDefault="00430C37" w:rsidP="001D561D">
      <w:pPr>
        <w:spacing w:after="0"/>
        <w:ind w:firstLine="567"/>
      </w:pPr>
      <w:r w:rsidRPr="00BF2A88">
        <w:t>Итоговый рейтинг заявки (предложения) вычисляется как сумма рейтингов по каждому критерию оценки заявки (предложения).</w:t>
      </w:r>
    </w:p>
    <w:p w14:paraId="449BC6C6" w14:textId="77777777" w:rsidR="00430C37" w:rsidRPr="00BF2A88" w:rsidRDefault="00430C37" w:rsidP="001D561D">
      <w:pPr>
        <w:spacing w:after="0"/>
        <w:ind w:firstLine="567"/>
      </w:pPr>
      <w:r w:rsidRPr="00BF2A88">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27257B43" w14:textId="77777777" w:rsidR="00430C37" w:rsidRPr="00BF2A88" w:rsidRDefault="00430C37" w:rsidP="00430C37">
      <w:pPr>
        <w:spacing w:after="0"/>
      </w:pPr>
    </w:p>
    <w:p w14:paraId="63F6914E" w14:textId="77777777" w:rsidR="00430C37" w:rsidRPr="00BF2A88" w:rsidRDefault="00430C37" w:rsidP="00430C37">
      <w:pPr>
        <w:suppressLineNumbers/>
        <w:suppressAutoHyphens/>
        <w:spacing w:after="0"/>
        <w:outlineLvl w:val="1"/>
      </w:pPr>
    </w:p>
    <w:p w14:paraId="0531409F" w14:textId="77777777" w:rsidR="00430C37" w:rsidRDefault="00430C37" w:rsidP="00430C37">
      <w:pPr>
        <w:spacing w:after="0"/>
        <w:jc w:val="center"/>
        <w:rPr>
          <w:b/>
        </w:rPr>
      </w:pPr>
      <w:r w:rsidRPr="00BF2A88">
        <w:rPr>
          <w:b/>
          <w:lang w:val="en-US"/>
        </w:rPr>
        <w:t>I</w:t>
      </w:r>
      <w:r w:rsidRPr="00BF2A88">
        <w:rPr>
          <w:b/>
        </w:rPr>
        <w:t>. Стоимостные критерии оценки заявок:</w:t>
      </w:r>
    </w:p>
    <w:p w14:paraId="4D88BAB9" w14:textId="77777777" w:rsidR="00C3603A" w:rsidRPr="00BF2A88" w:rsidRDefault="00C3603A" w:rsidP="00430C37">
      <w:pPr>
        <w:spacing w:after="0"/>
        <w:jc w:val="center"/>
        <w:rPr>
          <w:b/>
        </w:rPr>
      </w:pPr>
    </w:p>
    <w:p w14:paraId="1170366F" w14:textId="77777777" w:rsidR="00430C37" w:rsidRPr="00BF2A88" w:rsidRDefault="00430C37" w:rsidP="001D561D">
      <w:pPr>
        <w:pStyle w:val="a3"/>
        <w:ind w:firstLine="567"/>
        <w:jc w:val="both"/>
        <w:rPr>
          <w:b/>
          <w:u w:val="single"/>
        </w:rPr>
      </w:pPr>
      <w:r w:rsidRPr="00BF2A88">
        <w:rPr>
          <w:b/>
          <w:u w:val="single"/>
        </w:rPr>
        <w:t>Цена контракта (в денежных единицах)</w:t>
      </w:r>
    </w:p>
    <w:p w14:paraId="18E4F108" w14:textId="77777777" w:rsidR="00430C37" w:rsidRPr="00BF2A88" w:rsidRDefault="00430C37" w:rsidP="001D561D">
      <w:pPr>
        <w:keepNext/>
        <w:spacing w:after="0"/>
        <w:ind w:firstLine="567"/>
        <w:rPr>
          <w:bCs/>
        </w:rPr>
      </w:pPr>
      <w:r w:rsidRPr="00BF2A88">
        <w:rPr>
          <w:bCs/>
        </w:rPr>
        <w:t xml:space="preserve">Оценка по критерию осуществляется в соответствии с </w:t>
      </w:r>
      <w:proofErr w:type="spellStart"/>
      <w:r w:rsidRPr="00BF2A88">
        <w:rPr>
          <w:bCs/>
        </w:rPr>
        <w:t>подпунком</w:t>
      </w:r>
      <w:proofErr w:type="spellEnd"/>
      <w:r w:rsidRPr="00BF2A88">
        <w:rPr>
          <w:bCs/>
        </w:rPr>
        <w:t xml:space="preserve"> а) пункта 16 Правил.</w:t>
      </w:r>
    </w:p>
    <w:p w14:paraId="21FF75EF" w14:textId="77777777" w:rsidR="00430C37" w:rsidRPr="00BF2A88" w:rsidRDefault="00430C37" w:rsidP="001D561D">
      <w:pPr>
        <w:autoSpaceDE w:val="0"/>
        <w:autoSpaceDN w:val="0"/>
        <w:adjustRightInd w:val="0"/>
        <w:spacing w:after="0"/>
        <w:ind w:firstLine="567"/>
      </w:pPr>
      <w:r w:rsidRPr="00BF2A88">
        <w:t>Значимость критерия: 60%.</w:t>
      </w:r>
    </w:p>
    <w:p w14:paraId="605C03E0" w14:textId="77777777" w:rsidR="00430C37" w:rsidRPr="00BF2A88" w:rsidRDefault="00430C37" w:rsidP="001D561D">
      <w:pPr>
        <w:autoSpaceDE w:val="0"/>
        <w:autoSpaceDN w:val="0"/>
        <w:adjustRightInd w:val="0"/>
        <w:spacing w:after="0"/>
        <w:ind w:firstLine="567"/>
      </w:pPr>
      <w:r w:rsidRPr="00BF2A88">
        <w:t>Коэффициент значимости критерия: 0,60</w:t>
      </w:r>
    </w:p>
    <w:p w14:paraId="450D8F1A" w14:textId="77777777" w:rsidR="00430C37" w:rsidRPr="00BF2A88" w:rsidRDefault="00430C37" w:rsidP="001D561D">
      <w:pPr>
        <w:autoSpaceDE w:val="0"/>
        <w:autoSpaceDN w:val="0"/>
        <w:adjustRightInd w:val="0"/>
        <w:spacing w:after="0"/>
        <w:ind w:firstLine="567"/>
      </w:pPr>
    </w:p>
    <w:p w14:paraId="3437B369" w14:textId="77777777" w:rsidR="005871C3" w:rsidRPr="004543AE" w:rsidRDefault="005871C3" w:rsidP="005871C3">
      <w:pPr>
        <w:spacing w:after="0" w:line="276" w:lineRule="auto"/>
        <w:ind w:right="-3" w:firstLine="708"/>
        <w:rPr>
          <w:rFonts w:eastAsia="MS Mincho"/>
        </w:rPr>
      </w:pPr>
      <w:r w:rsidRPr="004543AE">
        <w:rPr>
          <w:rFonts w:eastAsia="MS Mincho"/>
        </w:rPr>
        <w:t>Количество баллов, присуждаемых по данному критерию (</w:t>
      </w:r>
      <w:proofErr w:type="spellStart"/>
      <w:r w:rsidRPr="004543AE">
        <w:rPr>
          <w:rFonts w:eastAsia="MS Mincho"/>
        </w:rPr>
        <w:t>ЦБ</w:t>
      </w:r>
      <w:r w:rsidRPr="004543AE">
        <w:rPr>
          <w:rFonts w:eastAsia="MS Mincho"/>
          <w:vertAlign w:val="subscript"/>
        </w:rPr>
        <w:t>i</w:t>
      </w:r>
      <w:proofErr w:type="spellEnd"/>
      <w:r w:rsidRPr="004543AE">
        <w:rPr>
          <w:rFonts w:eastAsia="MS Mincho"/>
        </w:rPr>
        <w:t>), определяется по формуле:</w:t>
      </w:r>
    </w:p>
    <w:p w14:paraId="57EA8A40" w14:textId="77777777" w:rsidR="005871C3" w:rsidRPr="004543AE" w:rsidRDefault="005871C3" w:rsidP="005871C3">
      <w:pPr>
        <w:autoSpaceDE w:val="0"/>
        <w:autoSpaceDN w:val="0"/>
        <w:adjustRightInd w:val="0"/>
        <w:spacing w:after="0"/>
        <w:ind w:firstLine="426"/>
      </w:pPr>
      <w:r w:rsidRPr="004543AE">
        <w:t xml:space="preserve">а) в случае если </w:t>
      </w:r>
      <w:proofErr w:type="spellStart"/>
      <w:r w:rsidRPr="004543AE">
        <w:t>Цmin</w:t>
      </w:r>
      <w:proofErr w:type="spellEnd"/>
      <w:r w:rsidRPr="004543AE">
        <w:t>&gt; 0,</w:t>
      </w:r>
    </w:p>
    <w:p w14:paraId="5BC6A18C" w14:textId="77777777" w:rsidR="005871C3" w:rsidRPr="004543AE" w:rsidRDefault="005871C3" w:rsidP="005871C3">
      <w:pPr>
        <w:autoSpaceDE w:val="0"/>
        <w:autoSpaceDN w:val="0"/>
        <w:adjustRightInd w:val="0"/>
        <w:spacing w:after="0"/>
        <w:ind w:firstLine="426"/>
      </w:pPr>
    </w:p>
    <w:p w14:paraId="6E307211" w14:textId="77777777" w:rsidR="005871C3" w:rsidRPr="004543AE" w:rsidRDefault="005871C3" w:rsidP="005871C3">
      <w:pPr>
        <w:autoSpaceDE w:val="0"/>
        <w:autoSpaceDN w:val="0"/>
        <w:adjustRightInd w:val="0"/>
        <w:spacing w:after="0"/>
        <w:ind w:firstLine="540"/>
        <w:outlineLvl w:val="0"/>
      </w:pPr>
    </w:p>
    <w:p w14:paraId="5394D9D4" w14:textId="77777777" w:rsidR="005871C3" w:rsidRPr="004543AE" w:rsidRDefault="005871C3" w:rsidP="005871C3">
      <w:pPr>
        <w:autoSpaceDE w:val="0"/>
        <w:autoSpaceDN w:val="0"/>
        <w:adjustRightInd w:val="0"/>
        <w:spacing w:after="0"/>
        <w:ind w:firstLine="540"/>
        <w:jc w:val="center"/>
      </w:pPr>
      <w:r w:rsidRPr="004543AE">
        <w:rPr>
          <w:noProof/>
        </w:rPr>
        <w:drawing>
          <wp:inline distT="0" distB="0" distL="0" distR="0" wp14:anchorId="1AD1B903" wp14:editId="7AB35904">
            <wp:extent cx="1323975" cy="638175"/>
            <wp:effectExtent l="0" t="0" r="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p w14:paraId="10758A56" w14:textId="77777777" w:rsidR="005871C3" w:rsidRPr="004543AE" w:rsidRDefault="005871C3" w:rsidP="005871C3">
      <w:pPr>
        <w:autoSpaceDE w:val="0"/>
        <w:autoSpaceDN w:val="0"/>
        <w:adjustRightInd w:val="0"/>
        <w:spacing w:after="0"/>
        <w:ind w:firstLine="540"/>
      </w:pPr>
      <w:r w:rsidRPr="004543AE">
        <w:lastRenderedPageBreak/>
        <w:t>где:</w:t>
      </w:r>
    </w:p>
    <w:p w14:paraId="0848C370" w14:textId="77777777" w:rsidR="005871C3" w:rsidRPr="004543AE" w:rsidRDefault="005871C3" w:rsidP="005871C3">
      <w:pPr>
        <w:autoSpaceDE w:val="0"/>
        <w:autoSpaceDN w:val="0"/>
        <w:adjustRightInd w:val="0"/>
        <w:spacing w:after="0"/>
        <w:ind w:firstLine="540"/>
      </w:pPr>
      <w:r w:rsidRPr="004543AE">
        <w:rPr>
          <w:noProof/>
          <w:position w:val="-12"/>
        </w:rPr>
        <w:drawing>
          <wp:inline distT="0" distB="0" distL="0" distR="0" wp14:anchorId="4D6ADFBF" wp14:editId="18166E71">
            <wp:extent cx="200025" cy="228600"/>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4543AE">
        <w:t xml:space="preserve"> - предложение участника закупки, заявка (предложение) которого оценивается;</w:t>
      </w:r>
    </w:p>
    <w:p w14:paraId="6A7E4A05" w14:textId="77777777" w:rsidR="005871C3" w:rsidRPr="004543AE" w:rsidRDefault="005871C3" w:rsidP="005871C3">
      <w:pPr>
        <w:autoSpaceDE w:val="0"/>
        <w:autoSpaceDN w:val="0"/>
        <w:adjustRightInd w:val="0"/>
        <w:spacing w:after="0"/>
        <w:ind w:firstLine="426"/>
      </w:pPr>
      <w:r w:rsidRPr="004543AE">
        <w:t xml:space="preserve">  </w:t>
      </w:r>
      <w:r w:rsidRPr="004543AE">
        <w:rPr>
          <w:noProof/>
          <w:position w:val="-12"/>
        </w:rPr>
        <w:drawing>
          <wp:inline distT="0" distB="0" distL="0" distR="0" wp14:anchorId="2F97A68A" wp14:editId="67DCCC87">
            <wp:extent cx="323850" cy="228600"/>
            <wp:effectExtent l="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4543AE">
        <w:t xml:space="preserve"> - минимальное предложение из предложений по критерию оценки, сделанных участниками закупки.</w:t>
      </w:r>
    </w:p>
    <w:p w14:paraId="2C5315B7" w14:textId="77777777" w:rsidR="00430C37" w:rsidRPr="00C3603A" w:rsidRDefault="00430C37" w:rsidP="00430C37">
      <w:pPr>
        <w:spacing w:after="0"/>
        <w:jc w:val="center"/>
        <w:rPr>
          <w:b/>
        </w:rPr>
      </w:pPr>
      <w:bookmarkStart w:id="4" w:name="_GoBack"/>
      <w:bookmarkEnd w:id="4"/>
      <w:r w:rsidRPr="00C3603A">
        <w:rPr>
          <w:b/>
          <w:lang w:val="en-US"/>
        </w:rPr>
        <w:t>II</w:t>
      </w:r>
      <w:r w:rsidRPr="00C3603A">
        <w:rPr>
          <w:b/>
        </w:rPr>
        <w:t>. Нестоимостные критерии оценки заявок:</w:t>
      </w:r>
    </w:p>
    <w:p w14:paraId="0A74E17B" w14:textId="77777777" w:rsidR="00430C37" w:rsidRPr="00C3603A" w:rsidRDefault="00430C37" w:rsidP="00430C37">
      <w:pPr>
        <w:spacing w:after="0"/>
        <w:jc w:val="center"/>
        <w:rPr>
          <w:b/>
        </w:rPr>
      </w:pPr>
    </w:p>
    <w:p w14:paraId="40FAD08C" w14:textId="77777777" w:rsidR="00430C37" w:rsidRPr="00BF2A88" w:rsidRDefault="00430C37" w:rsidP="00430C37">
      <w:pPr>
        <w:pStyle w:val="ConsPlusNormal"/>
        <w:ind w:firstLine="540"/>
        <w:jc w:val="both"/>
        <w:rPr>
          <w:rFonts w:ascii="Times New Roman" w:hAnsi="Times New Roman"/>
          <w:b/>
          <w:sz w:val="24"/>
          <w:szCs w:val="24"/>
          <w:u w:val="single"/>
        </w:rPr>
      </w:pPr>
      <w:r w:rsidRPr="00BF2A88">
        <w:rPr>
          <w:rFonts w:ascii="Times New Roman" w:hAnsi="Times New Roman"/>
          <w:b/>
          <w:sz w:val="24"/>
          <w:szCs w:val="24"/>
          <w:u w:val="single"/>
        </w:rPr>
        <w:t xml:space="preserve">1. </w:t>
      </w:r>
      <w:r w:rsidRPr="00BF2A88">
        <w:rPr>
          <w:rFonts w:ascii="Times New Roman" w:eastAsia="Calibri" w:hAnsi="Times New Roman" w:cs="Times New Roman"/>
          <w:b/>
          <w:sz w:val="24"/>
          <w:szCs w:val="24"/>
          <w:u w:val="single"/>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11F72C8" w14:textId="77777777" w:rsidR="00430C37" w:rsidRPr="00BF2A88" w:rsidRDefault="00430C37" w:rsidP="00430C37"/>
    <w:p w14:paraId="5E836062" w14:textId="77777777" w:rsidR="00430C37" w:rsidRPr="00BF2A88" w:rsidRDefault="00430C37" w:rsidP="00430C37">
      <w:r w:rsidRPr="00BF2A88">
        <w:t>Значимость критерия: 40%.</w:t>
      </w:r>
    </w:p>
    <w:p w14:paraId="71158802" w14:textId="77777777" w:rsidR="00430C37" w:rsidRPr="00BF2A88" w:rsidRDefault="00430C37" w:rsidP="00430C37">
      <w:r w:rsidRPr="00BF2A88">
        <w:t>Коэффициент значимости критерия: 0,40.</w:t>
      </w:r>
    </w:p>
    <w:p w14:paraId="620FB0F5" w14:textId="77777777" w:rsidR="00430C37" w:rsidRPr="00BF2A88" w:rsidRDefault="00430C37" w:rsidP="001D561D">
      <w:pPr>
        <w:pStyle w:val="ConsPlusNormal"/>
        <w:ind w:firstLine="540"/>
        <w:jc w:val="both"/>
        <w:rPr>
          <w:rFonts w:ascii="Times New Roman" w:hAnsi="Times New Roman"/>
          <w:sz w:val="24"/>
          <w:szCs w:val="24"/>
        </w:rPr>
      </w:pPr>
      <w:r w:rsidRPr="00BF2A88">
        <w:rPr>
          <w:rFonts w:ascii="Times New Roman" w:hAnsi="Times New Roman"/>
          <w:sz w:val="24"/>
          <w:szCs w:val="24"/>
        </w:rPr>
        <w:t>Показателем, раскрывающим содержание критерия оценки установлен показатель «Опыт участника по успешному выполнению работ сопоставимого характера</w:t>
      </w:r>
      <w:r w:rsidR="00193161">
        <w:rPr>
          <w:rFonts w:ascii="Times New Roman" w:hAnsi="Times New Roman"/>
          <w:sz w:val="24"/>
          <w:szCs w:val="24"/>
        </w:rPr>
        <w:t xml:space="preserve"> и объема</w:t>
      </w:r>
      <w:r w:rsidRPr="00BF2A88">
        <w:rPr>
          <w:rFonts w:ascii="Times New Roman" w:hAnsi="Times New Roman"/>
          <w:sz w:val="24"/>
          <w:szCs w:val="24"/>
        </w:rPr>
        <w:t>».</w:t>
      </w:r>
    </w:p>
    <w:p w14:paraId="0F048724" w14:textId="77777777" w:rsidR="00430C37" w:rsidRPr="00BF2A88" w:rsidRDefault="00430C37" w:rsidP="001D561D">
      <w:pPr>
        <w:ind w:firstLine="540"/>
      </w:pPr>
      <w:r w:rsidRPr="00BF2A88">
        <w:t>Значимость показателя: 100%</w:t>
      </w:r>
    </w:p>
    <w:p w14:paraId="3BC12547" w14:textId="77777777" w:rsidR="00430C37" w:rsidRPr="00BF2A88" w:rsidRDefault="00430C37" w:rsidP="001D561D">
      <w:pPr>
        <w:ind w:firstLine="540"/>
      </w:pPr>
      <w:r w:rsidRPr="00BF2A88">
        <w:t>Коэффициент значимости показателя: 1.</w:t>
      </w:r>
    </w:p>
    <w:p w14:paraId="7BBFED48" w14:textId="77777777" w:rsidR="00CB6F47" w:rsidRPr="00CB6F47" w:rsidRDefault="00430C37" w:rsidP="001D561D">
      <w:pPr>
        <w:ind w:firstLine="540"/>
      </w:pPr>
      <w:r w:rsidRPr="00C3603A">
        <w:t>Заказчиком будет оцениваться суммарный объем выполненных работ сопоставимого характера</w:t>
      </w:r>
      <w:r w:rsidR="001D561D">
        <w:t xml:space="preserve"> и объема</w:t>
      </w:r>
      <w:r w:rsidRPr="00C3603A">
        <w:t>, исчисляемый в рублях</w:t>
      </w:r>
      <w:r w:rsidR="00CD7D1B" w:rsidRPr="00C3603A">
        <w:t xml:space="preserve"> по </w:t>
      </w:r>
      <w:r w:rsidRPr="00C3603A">
        <w:t>успешно исполненны</w:t>
      </w:r>
      <w:r w:rsidR="00CD7D1B" w:rsidRPr="00C3603A">
        <w:t>м</w:t>
      </w:r>
      <w:r w:rsidRPr="00C3603A">
        <w:t xml:space="preserve"> участником </w:t>
      </w:r>
      <w:r w:rsidR="008A48B9">
        <w:t>контрактов</w:t>
      </w:r>
      <w:r w:rsidR="00C47507">
        <w:t xml:space="preserve">,  </w:t>
      </w:r>
      <w:r w:rsidR="00C47507" w:rsidRPr="0068305E">
        <w:rPr>
          <w:bCs/>
        </w:rPr>
        <w:t xml:space="preserve">заключенных в соответствии с Федеральным законом от 05.04.2013 № 44-ФЗ </w:t>
      </w:r>
      <w:r w:rsidR="00C47507">
        <w:rPr>
          <w:bCs/>
        </w:rPr>
        <w:t>«</w:t>
      </w:r>
      <w:r w:rsidR="00C47507" w:rsidRPr="0068305E">
        <w:rPr>
          <w:bCs/>
        </w:rPr>
        <w:t>О контрактной системе в сфере закупок товаров, работ, услуг для обеспечения государственных и муниципальных нужд</w:t>
      </w:r>
      <w:r w:rsidR="00C47507">
        <w:rPr>
          <w:bCs/>
        </w:rPr>
        <w:t xml:space="preserve">», </w:t>
      </w:r>
      <w:r w:rsidR="008A48B9">
        <w:t xml:space="preserve"> </w:t>
      </w:r>
      <w:r w:rsidR="008A48B9" w:rsidRPr="00C3603A">
        <w:t>за</w:t>
      </w:r>
      <w:r w:rsidRPr="00C3603A">
        <w:t xml:space="preserve"> последни</w:t>
      </w:r>
      <w:r w:rsidR="00BD6102">
        <w:t>е</w:t>
      </w:r>
      <w:r w:rsidRPr="00C3603A">
        <w:t xml:space="preserve"> </w:t>
      </w:r>
      <w:r w:rsidR="00BD6102">
        <w:t>три</w:t>
      </w:r>
      <w:r w:rsidR="007F4A67">
        <w:t xml:space="preserve"> </w:t>
      </w:r>
      <w:r w:rsidRPr="00C3603A">
        <w:t>год</w:t>
      </w:r>
      <w:r w:rsidR="00BD6102">
        <w:t>а</w:t>
      </w:r>
      <w:r w:rsidRPr="00C3603A">
        <w:t xml:space="preserve">, </w:t>
      </w:r>
      <w:r w:rsidR="001D561D">
        <w:t>предшествующий</w:t>
      </w:r>
      <w:r w:rsidR="001D561D" w:rsidRPr="001D561D">
        <w:t xml:space="preserve"> дате окончания срока подачи заявок на участие в настоящем </w:t>
      </w:r>
      <w:r w:rsidR="008A1020" w:rsidRPr="008A1020">
        <w:t>открытом конкурсе в электронной форме</w:t>
      </w:r>
      <w:r w:rsidR="008A1020">
        <w:t xml:space="preserve"> (далее – конкурсе)</w:t>
      </w:r>
      <w:r w:rsidR="00CB6F47" w:rsidRPr="00CB6F47">
        <w:t>.</w:t>
      </w:r>
    </w:p>
    <w:p w14:paraId="0CFED0DB" w14:textId="77777777" w:rsidR="004F38FF" w:rsidRDefault="003060EC" w:rsidP="004F38FF">
      <w:pPr>
        <w:ind w:firstLine="540"/>
      </w:pPr>
      <w:r w:rsidRPr="003060EC">
        <w:t xml:space="preserve">Под работами сопоставимого объема понимаются работы по исполненному </w:t>
      </w:r>
      <w:r w:rsidR="008A48B9">
        <w:t>контракту</w:t>
      </w:r>
      <w:r w:rsidRPr="003060EC">
        <w:t>, стоимость котор</w:t>
      </w:r>
      <w:r w:rsidR="00C47507">
        <w:t>ого</w:t>
      </w:r>
      <w:r w:rsidRPr="003060EC">
        <w:t xml:space="preserve"> составляет не менее </w:t>
      </w:r>
      <w:r>
        <w:t>10</w:t>
      </w:r>
      <w:r w:rsidRPr="003060EC">
        <w:t xml:space="preserve">0% от начальной (максимальной) цены контракта, на право заключить который проводится закупка. В соответствии с положениями ч.3 ст.110.2 Федерального закона от 5 апреля 2013 г. </w:t>
      </w:r>
      <w:r w:rsidR="00C47507">
        <w:t>№</w:t>
      </w:r>
      <w:r w:rsidRPr="003060EC">
        <w:t xml:space="preserve"> 44-ФЗ результатом выполненной работы по контракту, предметом которого является выполнение проектных и изыскательских работ, являются проектная документация и документ, содержащий результаты инженерных изысканий, при наличии положительного заключения </w:t>
      </w:r>
      <w:r w:rsidR="005B0800">
        <w:t xml:space="preserve">государственной </w:t>
      </w:r>
      <w:r w:rsidRPr="003060EC">
        <w:t>экспертизы проектной документации и результатов инженерных изысканий</w:t>
      </w:r>
      <w:r w:rsidR="00302B47">
        <w:t>, за исключением линейных объектов.</w:t>
      </w:r>
      <w:r>
        <w:t xml:space="preserve"> </w:t>
      </w:r>
      <w:r w:rsidR="004F38FF" w:rsidRPr="00A55D96">
        <w:t>Соответствие сопоставимому объему применяется к каждому исполненному учас</w:t>
      </w:r>
      <w:r w:rsidR="004F38FF">
        <w:t>тником закупки контракту, а не к</w:t>
      </w:r>
      <w:r w:rsidR="004F38FF" w:rsidRPr="00A55D96">
        <w:t xml:space="preserve"> совокупности представленных исполненных контрактов.</w:t>
      </w:r>
    </w:p>
    <w:p w14:paraId="269F120A" w14:textId="77777777" w:rsidR="00386806" w:rsidRPr="00BF2A88" w:rsidRDefault="00386806" w:rsidP="001D561D">
      <w:pPr>
        <w:ind w:firstLine="540"/>
      </w:pPr>
      <w:r w:rsidRPr="00E352F0">
        <w:t>Под линейными объектами понимаются: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согласно п. 10.1 ст. 1 Градостроительного кодекса РФ</w:t>
      </w:r>
      <w:r>
        <w:t>.</w:t>
      </w:r>
    </w:p>
    <w:p w14:paraId="3F83D11D" w14:textId="77777777" w:rsidR="00430C37" w:rsidRPr="006C2BC6" w:rsidRDefault="00430C37" w:rsidP="001D561D">
      <w:pPr>
        <w:ind w:firstLine="540"/>
      </w:pPr>
      <w:r w:rsidRPr="006C2BC6">
        <w:t>Опыт участника по выполнению работ сопоставимого характера</w:t>
      </w:r>
      <w:r w:rsidR="00193161">
        <w:t xml:space="preserve"> и объема</w:t>
      </w:r>
      <w:r>
        <w:t xml:space="preserve"> (по каждому исполненному контракту)</w:t>
      </w:r>
      <w:r w:rsidRPr="006C2BC6">
        <w:t xml:space="preserve"> подтверждается </w:t>
      </w:r>
      <w:r>
        <w:t xml:space="preserve">следующими </w:t>
      </w:r>
      <w:r w:rsidRPr="006C2BC6">
        <w:t>документами:</w:t>
      </w:r>
    </w:p>
    <w:p w14:paraId="3EFA2A50" w14:textId="77777777" w:rsidR="00430C37" w:rsidRPr="006C2BC6" w:rsidRDefault="00430C37" w:rsidP="001D561D">
      <w:pPr>
        <w:ind w:firstLine="540"/>
      </w:pPr>
      <w:r>
        <w:t>1.</w:t>
      </w:r>
      <w:r w:rsidRPr="006C2BC6">
        <w:t xml:space="preserve"> </w:t>
      </w:r>
      <w:r w:rsidR="004F38FF" w:rsidRPr="004F38FF">
        <w:t>Копия (копии) ранее полностью (по суммам актов) исполненного (исполненных) контракт</w:t>
      </w:r>
      <w:r w:rsidR="00C47507">
        <w:t>а (</w:t>
      </w:r>
      <w:proofErr w:type="spellStart"/>
      <w:r w:rsidR="004F38FF" w:rsidRPr="004F38FF">
        <w:t>ов</w:t>
      </w:r>
      <w:proofErr w:type="spellEnd"/>
      <w:r w:rsidR="00C47507">
        <w:t>)</w:t>
      </w:r>
      <w:r w:rsidR="004F38FF" w:rsidRPr="004F38FF">
        <w:t>, по успешному выполнению работ, и содержащие условие об обязательном наличии положительного заключения государственной экспертизы проектной документации, результатов инженерных изысканий;</w:t>
      </w:r>
    </w:p>
    <w:p w14:paraId="1E3624AB" w14:textId="77777777" w:rsidR="00430C37" w:rsidRDefault="00430C37" w:rsidP="001D561D">
      <w:pPr>
        <w:ind w:firstLine="540"/>
      </w:pPr>
      <w:r>
        <w:t>2.</w:t>
      </w:r>
      <w:r w:rsidRPr="006C2BC6">
        <w:t xml:space="preserve"> копия акта(</w:t>
      </w:r>
      <w:proofErr w:type="spellStart"/>
      <w:r w:rsidRPr="006C2BC6">
        <w:t>ов</w:t>
      </w:r>
      <w:proofErr w:type="spellEnd"/>
      <w:r w:rsidRPr="006C2BC6">
        <w:t>) приемки работ подтверждающего(их) приемку работ по испол</w:t>
      </w:r>
      <w:r>
        <w:t>нению контракта в полном объеме;</w:t>
      </w:r>
    </w:p>
    <w:p w14:paraId="1E29734A" w14:textId="77777777" w:rsidR="00430C37" w:rsidRDefault="00470B7B" w:rsidP="001D561D">
      <w:pPr>
        <w:ind w:firstLine="540"/>
      </w:pPr>
      <w:r w:rsidRPr="006C2BC6">
        <w:t>Копии указанных документов должны быть представлены в полном объеме со всеми приложениями, являющимися их неотъемлемой частью</w:t>
      </w:r>
      <w:r>
        <w:t xml:space="preserve">, в том числе дополнительными </w:t>
      </w:r>
      <w:r>
        <w:lastRenderedPageBreak/>
        <w:t>соглашениями</w:t>
      </w:r>
      <w:r w:rsidR="00EA512F">
        <w:t xml:space="preserve"> </w:t>
      </w:r>
      <w:r w:rsidR="00EA512F" w:rsidRPr="001111DF">
        <w:t>(в том числе приложения к дополнительным соглашениям, являю</w:t>
      </w:r>
      <w:r w:rsidR="00CC562E">
        <w:t>щие</w:t>
      </w:r>
      <w:r w:rsidR="00EA512F" w:rsidRPr="001111DF">
        <w:t>ся их неотъемлемой частью)</w:t>
      </w:r>
      <w:r w:rsidRPr="006C2BC6">
        <w:t>.</w:t>
      </w:r>
      <w:r w:rsidR="00430C37" w:rsidRPr="006C2BC6">
        <w:t xml:space="preserve"> </w:t>
      </w:r>
    </w:p>
    <w:p w14:paraId="37389614" w14:textId="77777777" w:rsidR="00430C37" w:rsidRDefault="001D561D" w:rsidP="001D561D">
      <w:pPr>
        <w:ind w:firstLine="540"/>
      </w:pPr>
      <w:r w:rsidRPr="000F27FA">
        <w:t>В случае, если у заказчика при рассмотрении</w:t>
      </w:r>
      <w:r w:rsidR="006A4A83">
        <w:t xml:space="preserve"> </w:t>
      </w:r>
      <w:r w:rsidR="006A4A83" w:rsidRPr="006A4A83">
        <w:t>предоставленных участником конкурса копий документов, подтверждающих квалификацию</w:t>
      </w:r>
      <w:r w:rsidR="006A4A83">
        <w:t>,</w:t>
      </w:r>
      <w:r w:rsidR="006A4A83" w:rsidRPr="006A4A83">
        <w:t xml:space="preserve"> </w:t>
      </w:r>
      <w:r w:rsidRPr="006A4A83">
        <w:t>возникают за</w:t>
      </w:r>
      <w:r w:rsidRPr="000F27FA">
        <w:t xml:space="preserve">труднения с отнесением актов </w:t>
      </w:r>
      <w:r w:rsidR="00DF29A8" w:rsidRPr="000F27FA">
        <w:t>приемки</w:t>
      </w:r>
      <w:r w:rsidRPr="000F27FA">
        <w:t xml:space="preserve"> работ, заказчик не учитывает</w:t>
      </w:r>
      <w:r w:rsidRPr="001D561D">
        <w:t xml:space="preserve"> такие документы при оценке. Затруднением считается случай, когда невозможно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w:t>
      </w:r>
      <w:r w:rsidR="00DF29A8">
        <w:t>.</w:t>
      </w:r>
    </w:p>
    <w:p w14:paraId="10E25FF3" w14:textId="77777777" w:rsidR="00430C37" w:rsidRDefault="00430C37" w:rsidP="001D561D">
      <w:pPr>
        <w:ind w:firstLine="540"/>
      </w:pPr>
      <w:r>
        <w:t>Д</w:t>
      </w:r>
      <w:r w:rsidRPr="00BF2A88">
        <w:t>атой исполнения контракта считается дата акта приемки работ или итогового акта приемки работ, подтверждающего приемку работ по исполнению контракта в полном объеме.</w:t>
      </w:r>
    </w:p>
    <w:p w14:paraId="5787A938" w14:textId="77777777" w:rsidR="00430C37" w:rsidRDefault="00430C37" w:rsidP="001D561D">
      <w:pPr>
        <w:ind w:firstLine="540"/>
      </w:pPr>
      <w:r w:rsidRPr="006C2BC6">
        <w:t>Представленные участником закупки контракты, исполнение которых не подтверждено документально, не учитываются при оценке</w:t>
      </w:r>
      <w:r>
        <w:t>.</w:t>
      </w:r>
    </w:p>
    <w:p w14:paraId="0A73AF2D" w14:textId="77777777" w:rsidR="00470B7B" w:rsidRDefault="00470B7B" w:rsidP="001D561D">
      <w:pPr>
        <w:ind w:firstLine="540"/>
      </w:pPr>
      <w:r w:rsidRPr="000E065B">
        <w:t>Представленные документы должны быть в виде полночитаемых копий, на кот</w:t>
      </w:r>
      <w:r>
        <w:t>орых видны необходимые сведения, в том числе</w:t>
      </w:r>
      <w:r w:rsidRPr="000E065B">
        <w:t xml:space="preserve"> даты, подписи, печати.</w:t>
      </w:r>
      <w:r>
        <w:t xml:space="preserve"> </w:t>
      </w:r>
      <w:r w:rsidRPr="00313FAE">
        <w:t>Предложение участника в отношении представленных сведений, не соответствующих указанным требованиям, к оценке не принимается</w:t>
      </w:r>
      <w:r>
        <w:t>.</w:t>
      </w:r>
    </w:p>
    <w:p w14:paraId="1313FF0F" w14:textId="77777777" w:rsidR="00470B7B" w:rsidRPr="009C7879" w:rsidRDefault="00470B7B" w:rsidP="001D561D">
      <w:pPr>
        <w:ind w:firstLine="540"/>
      </w:pPr>
      <w:r w:rsidRPr="009C7879">
        <w:t xml:space="preserve">Оцениваются представленные участником закупки контракты, которые подтверждены документально и </w:t>
      </w:r>
      <w:r w:rsidR="00D6555B" w:rsidRPr="009C7879">
        <w:t xml:space="preserve">указаны в </w:t>
      </w:r>
      <w:r w:rsidR="00DF29A8" w:rsidRPr="009C7879">
        <w:t>заявке</w:t>
      </w:r>
      <w:r w:rsidR="00DF29A8" w:rsidRPr="009C7879">
        <w:rPr>
          <w:bCs/>
        </w:rPr>
        <w:t xml:space="preserve"> на участие в конкурсе </w:t>
      </w:r>
      <w:r w:rsidR="00D6555B" w:rsidRPr="009C7879">
        <w:t xml:space="preserve">в составе вторых частей заявки на участие </w:t>
      </w:r>
      <w:r w:rsidRPr="009C7879">
        <w:t>в конкурсе (</w:t>
      </w:r>
      <w:r w:rsidR="0029699D" w:rsidRPr="009C7879">
        <w:t xml:space="preserve">Рекомендованная </w:t>
      </w:r>
      <w:r w:rsidRPr="009C7879">
        <w:t xml:space="preserve">Форма </w:t>
      </w:r>
      <w:r w:rsidR="00D6555B" w:rsidRPr="009C7879">
        <w:t>1</w:t>
      </w:r>
      <w:r w:rsidRPr="009C7879">
        <w:t>. Предложение о квалификации участника закупки).</w:t>
      </w:r>
    </w:p>
    <w:p w14:paraId="012C8E49" w14:textId="77777777" w:rsidR="00430C37" w:rsidRPr="001D1960" w:rsidRDefault="00470B7B" w:rsidP="001D561D">
      <w:pPr>
        <w:ind w:firstLine="540"/>
      </w:pPr>
      <w:r w:rsidRPr="009C7879">
        <w:t>По успешному выполнению работ участник закупки</w:t>
      </w:r>
      <w:r w:rsidR="00F705DF" w:rsidRPr="009C7879">
        <w:t xml:space="preserve"> </w:t>
      </w:r>
      <w:r w:rsidRPr="009C7879">
        <w:t>декларирует</w:t>
      </w:r>
      <w:r w:rsidR="00F705DF" w:rsidRPr="009C7879">
        <w:t xml:space="preserve"> в</w:t>
      </w:r>
      <w:r w:rsidRPr="009C7879">
        <w:t xml:space="preserve"> </w:t>
      </w:r>
      <w:r w:rsidR="00F705DF" w:rsidRPr="009C7879">
        <w:t>заявк</w:t>
      </w:r>
      <w:r w:rsidR="00D6555B" w:rsidRPr="009C7879">
        <w:t>е на участие в конкурсе</w:t>
      </w:r>
      <w:r w:rsidR="00DF29A8" w:rsidRPr="009C7879">
        <w:rPr>
          <w:bCs/>
        </w:rPr>
        <w:t xml:space="preserve"> </w:t>
      </w:r>
      <w:r w:rsidR="00D6555B" w:rsidRPr="009C7879">
        <w:t>(</w:t>
      </w:r>
      <w:r w:rsidR="0029699D" w:rsidRPr="009C7879">
        <w:t xml:space="preserve">Рекомендованная </w:t>
      </w:r>
      <w:r w:rsidR="00D6555B" w:rsidRPr="009C7879">
        <w:t>Форма 1</w:t>
      </w:r>
      <w:r w:rsidR="00F705DF" w:rsidRPr="009C7879">
        <w:t xml:space="preserve">. Предложение о квалификации участника закупки) </w:t>
      </w:r>
      <w:r w:rsidRPr="009C7879">
        <w:t>исполнение им контрактов, представленных по показателю критерия оценки, без применения к нему неустоек (штрафов, пеней), а также исполнение контракта в полном объеме и в соответствии с</w:t>
      </w:r>
      <w:r w:rsidRPr="001D1960">
        <w:t xml:space="preserve"> условиями</w:t>
      </w:r>
      <w:r w:rsidR="00EA512F" w:rsidRPr="001D1960">
        <w:t xml:space="preserve"> (в том числе условия по сроку выполнения работ, объему выполнения работ (по предмету, видам работ и </w:t>
      </w:r>
      <w:r w:rsidR="001E294C" w:rsidRPr="001D1960">
        <w:t xml:space="preserve">стоимости выполненных работ </w:t>
      </w:r>
      <w:r w:rsidR="00EA512F" w:rsidRPr="001D1960">
        <w:t>в рублях)</w:t>
      </w:r>
      <w:r w:rsidRPr="001D1960">
        <w:t>, предусмотренными таким контрактом</w:t>
      </w:r>
      <w:r w:rsidR="00BA6000">
        <w:t xml:space="preserve"> и указанием н</w:t>
      </w:r>
      <w:r w:rsidR="00BA6000" w:rsidRPr="00BA6000">
        <w:t>омер</w:t>
      </w:r>
      <w:r w:rsidR="00BA6000">
        <w:t>а</w:t>
      </w:r>
      <w:r w:rsidR="00C850E1">
        <w:t xml:space="preserve"> и даты</w:t>
      </w:r>
      <w:r w:rsidR="00BA6000" w:rsidRPr="00BA6000">
        <w:t xml:space="preserve"> положительного заключения государственной экспертизы проектной документации, результатов инженерных изысканий</w:t>
      </w:r>
      <w:r w:rsidR="00F0295F">
        <w:t>.</w:t>
      </w:r>
    </w:p>
    <w:p w14:paraId="255B43F6" w14:textId="77777777" w:rsidR="00430C37" w:rsidRPr="001D1960" w:rsidRDefault="00470B7B" w:rsidP="001D561D">
      <w:pPr>
        <w:ind w:firstLine="540"/>
      </w:pPr>
      <w:r w:rsidRPr="001D1960">
        <w:t>Заказчик вправе запросить у соответствующих органов и организаций информацию об успешном выполнении работ по исполнению участником закупки контракта без применения к такому участнику неустоек (штрафов, пеней), а также исполнение контракта в полном объеме и в соответствии с условиями</w:t>
      </w:r>
      <w:r w:rsidR="00EA512F" w:rsidRPr="001D1960">
        <w:t xml:space="preserve"> (в том числе условия по сроку выполнения работ, объему выполнения работ (по предмету, видам работ и </w:t>
      </w:r>
      <w:r w:rsidR="001806A7" w:rsidRPr="001D1960">
        <w:t>стоимости выполненных работ</w:t>
      </w:r>
      <w:r w:rsidR="00EA512F" w:rsidRPr="001D1960">
        <w:t xml:space="preserve"> в рублях)</w:t>
      </w:r>
      <w:r w:rsidRPr="001D1960">
        <w:t>, предусмотренными таким контрактом</w:t>
      </w:r>
      <w:r w:rsidR="00430C37" w:rsidRPr="001D1960">
        <w:t xml:space="preserve">. </w:t>
      </w:r>
    </w:p>
    <w:p w14:paraId="394B0C1C" w14:textId="77777777" w:rsidR="00193161" w:rsidRPr="00BF2A88" w:rsidRDefault="00193161" w:rsidP="001D561D">
      <w:pPr>
        <w:ind w:firstLine="540"/>
      </w:pPr>
      <w:r w:rsidRPr="001D1960">
        <w:t>Соответствие сопоставимому объему применяется к каждому</w:t>
      </w:r>
      <w:r w:rsidRPr="00A55D96">
        <w:t xml:space="preserve"> исполненному учас</w:t>
      </w:r>
      <w:r w:rsidR="00CC562E">
        <w:t>тником закупки контракту, а не к</w:t>
      </w:r>
      <w:r w:rsidRPr="00A55D96">
        <w:t xml:space="preserve"> совокупности представленных исполненных контрактов.</w:t>
      </w:r>
    </w:p>
    <w:p w14:paraId="0F1C680D" w14:textId="77777777" w:rsidR="00430C37" w:rsidRPr="00BF2A88" w:rsidRDefault="00430C37" w:rsidP="001D561D">
      <w:pPr>
        <w:spacing w:after="0"/>
        <w:ind w:right="71" w:firstLine="540"/>
      </w:pPr>
      <w:r w:rsidRPr="00BF2A88">
        <w:t>Оценка заявок по указанному показателю осуществляется в соответствии с п. 23 Правил:</w:t>
      </w:r>
    </w:p>
    <w:p w14:paraId="4FD07CA9" w14:textId="77777777" w:rsidR="00430C37" w:rsidRPr="00BF2A88" w:rsidRDefault="00430C37" w:rsidP="001D561D">
      <w:pPr>
        <w:autoSpaceDE w:val="0"/>
        <w:autoSpaceDN w:val="0"/>
        <w:adjustRightInd w:val="0"/>
        <w:spacing w:after="0"/>
        <w:ind w:firstLine="540"/>
      </w:pPr>
      <w:r w:rsidRPr="00BF2A88">
        <w:t>Количество баллов, присуждаемых по критерию оценки (показателю) (НЦБ</w:t>
      </w:r>
      <w:r w:rsidRPr="00BF2A88">
        <w:rPr>
          <w:vertAlign w:val="subscript"/>
        </w:rPr>
        <w:t>i</w:t>
      </w:r>
      <w:r w:rsidRPr="00BF2A88">
        <w:t>), определяется по формуле:</w:t>
      </w:r>
    </w:p>
    <w:p w14:paraId="0C4B333E" w14:textId="77777777" w:rsidR="00430C37" w:rsidRPr="00BF2A88" w:rsidRDefault="00430C37" w:rsidP="001D561D">
      <w:pPr>
        <w:autoSpaceDE w:val="0"/>
        <w:autoSpaceDN w:val="0"/>
        <w:adjustRightInd w:val="0"/>
        <w:spacing w:after="0"/>
        <w:ind w:firstLine="540"/>
        <w:jc w:val="center"/>
      </w:pPr>
      <w:r w:rsidRPr="00BF2A88">
        <w:t>НЦБ</w:t>
      </w:r>
      <w:r w:rsidRPr="00BF2A88">
        <w:rPr>
          <w:vertAlign w:val="subscript"/>
        </w:rPr>
        <w:t>i</w:t>
      </w:r>
      <w:r w:rsidRPr="00BF2A88">
        <w:t xml:space="preserve"> = КЗ x 100 x (К</w:t>
      </w:r>
      <w:r w:rsidRPr="00BF2A88">
        <w:rPr>
          <w:vertAlign w:val="subscript"/>
        </w:rPr>
        <w:t>i</w:t>
      </w:r>
      <w:r w:rsidRPr="00BF2A88">
        <w:t xml:space="preserve"> / К</w:t>
      </w:r>
      <w:r w:rsidRPr="00BF2A88">
        <w:rPr>
          <w:vertAlign w:val="subscript"/>
        </w:rPr>
        <w:t>max</w:t>
      </w:r>
      <w:r w:rsidRPr="00BF2A88">
        <w:t>),</w:t>
      </w:r>
    </w:p>
    <w:p w14:paraId="3BF98ED1" w14:textId="77777777" w:rsidR="00430C37" w:rsidRPr="00BF2A88" w:rsidRDefault="00430C37" w:rsidP="001D561D">
      <w:pPr>
        <w:autoSpaceDE w:val="0"/>
        <w:autoSpaceDN w:val="0"/>
        <w:adjustRightInd w:val="0"/>
        <w:spacing w:after="0"/>
        <w:ind w:firstLine="540"/>
      </w:pPr>
      <w:r w:rsidRPr="00BF2A88">
        <w:t>где:</w:t>
      </w:r>
    </w:p>
    <w:p w14:paraId="6FE8B1BA" w14:textId="77777777" w:rsidR="00430C37" w:rsidRPr="00BF2A88" w:rsidRDefault="00430C37" w:rsidP="001D561D">
      <w:pPr>
        <w:autoSpaceDE w:val="0"/>
        <w:autoSpaceDN w:val="0"/>
        <w:adjustRightInd w:val="0"/>
        <w:spacing w:after="0"/>
        <w:ind w:firstLine="540"/>
      </w:pPr>
      <w:r w:rsidRPr="00BF2A88">
        <w:t>КЗ - коэффициент значимости показателя;</w:t>
      </w:r>
    </w:p>
    <w:p w14:paraId="4CF7298D" w14:textId="77777777" w:rsidR="00430C37" w:rsidRPr="00A55D96" w:rsidRDefault="00430C37" w:rsidP="001D561D">
      <w:pPr>
        <w:autoSpaceDE w:val="0"/>
        <w:autoSpaceDN w:val="0"/>
        <w:adjustRightInd w:val="0"/>
        <w:spacing w:after="0"/>
        <w:ind w:firstLine="540"/>
      </w:pPr>
      <w:r w:rsidRPr="00BF2A88">
        <w:t>К</w:t>
      </w:r>
      <w:r w:rsidRPr="00BF2A88">
        <w:rPr>
          <w:vertAlign w:val="subscript"/>
        </w:rPr>
        <w:t>i</w:t>
      </w:r>
      <w:r w:rsidRPr="00BF2A88">
        <w:t xml:space="preserve"> - </w:t>
      </w:r>
      <w:r w:rsidRPr="00A55D96">
        <w:t>предложение участника закупки</w:t>
      </w:r>
      <w:r>
        <w:t xml:space="preserve"> по показателю</w:t>
      </w:r>
      <w:r w:rsidRPr="00A55D96">
        <w:t>, заявка (предложение) которого оценивается;</w:t>
      </w:r>
      <w:r w:rsidR="00193161">
        <w:t xml:space="preserve"> </w:t>
      </w:r>
    </w:p>
    <w:p w14:paraId="4101DF2A" w14:textId="77777777" w:rsidR="00430C37" w:rsidRPr="00BF2A88" w:rsidRDefault="00430C37" w:rsidP="001D561D">
      <w:pPr>
        <w:autoSpaceDE w:val="0"/>
        <w:autoSpaceDN w:val="0"/>
        <w:adjustRightInd w:val="0"/>
        <w:spacing w:after="0"/>
        <w:ind w:firstLine="540"/>
      </w:pPr>
      <w:r w:rsidRPr="00A55D96">
        <w:t>К</w:t>
      </w:r>
      <w:r w:rsidRPr="00A55D96">
        <w:rPr>
          <w:vertAlign w:val="subscript"/>
        </w:rPr>
        <w:t>max</w:t>
      </w:r>
      <w:r w:rsidRPr="00A55D96">
        <w:t xml:space="preserve"> - максимальное предложение</w:t>
      </w:r>
      <w:r w:rsidRPr="00ED516E">
        <w:t xml:space="preserve"> </w:t>
      </w:r>
      <w:r>
        <w:t>по показателю,</w:t>
      </w:r>
      <w:r w:rsidRPr="00A55D96">
        <w:t xml:space="preserve"> из предложений по </w:t>
      </w:r>
      <w:r>
        <w:t>показателю критерия</w:t>
      </w:r>
      <w:r w:rsidRPr="00A55D96">
        <w:t xml:space="preserve"> оценки, сделанных участниками закупки</w:t>
      </w:r>
      <w:r w:rsidRPr="00BF2A88">
        <w:t>.</w:t>
      </w:r>
    </w:p>
    <w:p w14:paraId="7FDB1908" w14:textId="77777777" w:rsidR="00430C37" w:rsidRPr="00BF2A88" w:rsidRDefault="00430C37" w:rsidP="001D561D">
      <w:pPr>
        <w:pStyle w:val="ConsPlusNormal"/>
        <w:ind w:firstLine="540"/>
        <w:jc w:val="both"/>
        <w:rPr>
          <w:rFonts w:ascii="Times New Roman" w:hAnsi="Times New Roman"/>
          <w:sz w:val="24"/>
          <w:szCs w:val="24"/>
        </w:rPr>
      </w:pPr>
      <w:r w:rsidRPr="00BF2A88">
        <w:rPr>
          <w:rFonts w:ascii="Times New Roman" w:hAnsi="Times New Roman"/>
          <w:sz w:val="24"/>
          <w:szCs w:val="24"/>
        </w:rPr>
        <w:t>Рейтинг заявки (предложения) по критерию оценки</w:t>
      </w:r>
      <w:r w:rsidR="00CC562E">
        <w:rPr>
          <w:rFonts w:ascii="Times New Roman" w:hAnsi="Times New Roman"/>
          <w:sz w:val="24"/>
          <w:szCs w:val="24"/>
        </w:rPr>
        <w:t xml:space="preserve"> </w:t>
      </w:r>
      <w:r w:rsidRPr="00BF2A88">
        <w:rPr>
          <w:rFonts w:ascii="Times New Roman" w:hAnsi="Times New Roman"/>
          <w:sz w:val="24"/>
          <w:szCs w:val="24"/>
        </w:rPr>
        <w:t xml:space="preserve">- это оценка в баллах, </w:t>
      </w:r>
      <w:r w:rsidRPr="00BF2A88">
        <w:rPr>
          <w:rFonts w:ascii="Times New Roman" w:hAnsi="Times New Roman"/>
          <w:sz w:val="24"/>
          <w:szCs w:val="24"/>
        </w:rPr>
        <w:lastRenderedPageBreak/>
        <w:t>полученная участником закупки по результатам оценки по критерию оценки с учетом коэффициента значимости критерия оценки.</w:t>
      </w:r>
    </w:p>
    <w:p w14:paraId="135C52C0" w14:textId="77777777" w:rsidR="003060EC" w:rsidRDefault="00430C37" w:rsidP="001D561D">
      <w:pPr>
        <w:ind w:firstLine="540"/>
      </w:pPr>
      <w:r w:rsidRPr="00BF2A88">
        <w:t>Итоговый рейтинг заявки (предложения) вычисляется как сумма рейтингов по каждому критерию оценки заявки (предложения).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r>
        <w:t>.</w:t>
      </w:r>
    </w:p>
    <w:p w14:paraId="57DF598E" w14:textId="77777777" w:rsidR="00563908" w:rsidRDefault="00563908" w:rsidP="001D561D">
      <w:pPr>
        <w:ind w:firstLine="540"/>
      </w:pPr>
    </w:p>
    <w:p w14:paraId="2E7B7334" w14:textId="77777777" w:rsidR="00563908" w:rsidRDefault="00563908" w:rsidP="001D561D">
      <w:pPr>
        <w:ind w:firstLine="540"/>
        <w:sectPr w:rsidR="00563908" w:rsidSect="003060EC">
          <w:pgSz w:w="11906" w:h="16838"/>
          <w:pgMar w:top="993" w:right="1701" w:bottom="993" w:left="850" w:header="708" w:footer="708" w:gutter="0"/>
          <w:cols w:space="708"/>
          <w:docGrid w:linePitch="360"/>
        </w:sectPr>
      </w:pPr>
    </w:p>
    <w:p w14:paraId="50FF6AD4" w14:textId="77777777" w:rsidR="00563908" w:rsidRPr="00353023" w:rsidRDefault="00563908" w:rsidP="00563908">
      <w:pPr>
        <w:jc w:val="center"/>
      </w:pPr>
      <w:r>
        <w:lastRenderedPageBreak/>
        <w:t>Рекомендованная Ф</w:t>
      </w:r>
      <w:r w:rsidRPr="00353023">
        <w:t xml:space="preserve">орма </w:t>
      </w:r>
      <w:r>
        <w:t>1</w:t>
      </w:r>
      <w:r w:rsidRPr="00353023">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1B23828" w14:textId="77777777" w:rsidR="00563908" w:rsidRPr="00353023" w:rsidRDefault="00563908" w:rsidP="00563908">
      <w:pPr>
        <w:widowControl w:val="0"/>
        <w:autoSpaceDE w:val="0"/>
        <w:autoSpaceDN w:val="0"/>
        <w:adjustRightInd w:val="0"/>
      </w:pPr>
    </w:p>
    <w:p w14:paraId="5D213B02" w14:textId="77777777" w:rsidR="00563908" w:rsidRPr="00353023" w:rsidRDefault="00563908" w:rsidP="00563908">
      <w:pPr>
        <w:widowControl w:val="0"/>
        <w:autoSpaceDE w:val="0"/>
        <w:autoSpaceDN w:val="0"/>
        <w:adjustRightInd w:val="0"/>
        <w:jc w:val="center"/>
        <w:rPr>
          <w:b/>
        </w:rPr>
      </w:pPr>
      <w:r w:rsidRPr="00353023">
        <w:rPr>
          <w:b/>
        </w:rPr>
        <w:t>Предложение по опыту участника по успешному выполнению работ, оказанию услуг сопоставимого характера и объема</w:t>
      </w:r>
    </w:p>
    <w:p w14:paraId="5EE1ABE5" w14:textId="77777777" w:rsidR="00563908" w:rsidRPr="00353023" w:rsidRDefault="00563908" w:rsidP="00563908">
      <w:pPr>
        <w:widowControl w:val="0"/>
        <w:autoSpaceDE w:val="0"/>
        <w:autoSpaceDN w:val="0"/>
        <w:adjustRightInd w:val="0"/>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1035"/>
        <w:gridCol w:w="908"/>
        <w:gridCol w:w="1055"/>
        <w:gridCol w:w="1276"/>
        <w:gridCol w:w="1701"/>
        <w:gridCol w:w="1417"/>
        <w:gridCol w:w="1418"/>
        <w:gridCol w:w="992"/>
      </w:tblGrid>
      <w:tr w:rsidR="00563908" w:rsidRPr="00353023" w14:paraId="62F83603" w14:textId="77777777" w:rsidTr="00993B85">
        <w:tc>
          <w:tcPr>
            <w:tcW w:w="405" w:type="dxa"/>
          </w:tcPr>
          <w:p w14:paraId="128C46D0" w14:textId="77777777" w:rsidR="00563908" w:rsidRPr="00353023" w:rsidRDefault="00563908" w:rsidP="00993B85">
            <w:r w:rsidRPr="00353023">
              <w:t>№ п/п</w:t>
            </w:r>
          </w:p>
        </w:tc>
        <w:tc>
          <w:tcPr>
            <w:tcW w:w="1035" w:type="dxa"/>
          </w:tcPr>
          <w:p w14:paraId="2A854C24" w14:textId="77777777" w:rsidR="00563908" w:rsidRPr="00353023" w:rsidRDefault="00563908" w:rsidP="00993B85">
            <w:r w:rsidRPr="00353023">
              <w:t>Номер контракта (договора), дата заключения, дата завершения действия</w:t>
            </w:r>
          </w:p>
        </w:tc>
        <w:tc>
          <w:tcPr>
            <w:tcW w:w="908" w:type="dxa"/>
          </w:tcPr>
          <w:p w14:paraId="56C6CBDB" w14:textId="77777777" w:rsidR="00563908" w:rsidRPr="00353023" w:rsidRDefault="00563908" w:rsidP="00993B85">
            <w:r w:rsidRPr="00353023">
              <w:t>Наименование Заказчика, в том числе ИНН</w:t>
            </w:r>
          </w:p>
        </w:tc>
        <w:tc>
          <w:tcPr>
            <w:tcW w:w="1055" w:type="dxa"/>
          </w:tcPr>
          <w:p w14:paraId="2387750A" w14:textId="77777777" w:rsidR="00563908" w:rsidRPr="00353023" w:rsidRDefault="00563908" w:rsidP="00993B85">
            <w:r w:rsidRPr="00353023">
              <w:t xml:space="preserve">Срок оказания услуг, выполнения работ </w:t>
            </w:r>
            <w:r w:rsidRPr="00353023">
              <w:rPr>
                <w:bCs/>
              </w:rPr>
              <w:t>(с _ по_)</w:t>
            </w:r>
          </w:p>
        </w:tc>
        <w:tc>
          <w:tcPr>
            <w:tcW w:w="1276" w:type="dxa"/>
          </w:tcPr>
          <w:p w14:paraId="1EA1CA5D" w14:textId="77777777" w:rsidR="00563908" w:rsidRPr="00353023" w:rsidRDefault="00563908" w:rsidP="00993B85">
            <w:r w:rsidRPr="00353023">
              <w:t>Наименование предмета контракта (договора)</w:t>
            </w:r>
          </w:p>
          <w:p w14:paraId="3FDD216F" w14:textId="77777777" w:rsidR="00563908" w:rsidRPr="00353023" w:rsidRDefault="00563908" w:rsidP="00993B85"/>
        </w:tc>
        <w:tc>
          <w:tcPr>
            <w:tcW w:w="1701" w:type="dxa"/>
          </w:tcPr>
          <w:p w14:paraId="21587C63" w14:textId="77777777" w:rsidR="00563908" w:rsidRPr="00353023" w:rsidRDefault="00563908" w:rsidP="00993B85">
            <w:r w:rsidRPr="00353023">
              <w:t>Стоимость услуг (работ) в стоимостном выражении, в том числе с учетом дополнительных соглашений по контракту (договору) на момент окончания срока действия контракта</w:t>
            </w:r>
          </w:p>
          <w:p w14:paraId="5AA8AC5E" w14:textId="77777777" w:rsidR="00563908" w:rsidRPr="00353023" w:rsidRDefault="00563908" w:rsidP="00993B85">
            <w:r w:rsidRPr="00353023">
              <w:t>(рублей)</w:t>
            </w:r>
          </w:p>
        </w:tc>
        <w:tc>
          <w:tcPr>
            <w:tcW w:w="1417" w:type="dxa"/>
          </w:tcPr>
          <w:p w14:paraId="13E97A27" w14:textId="77777777" w:rsidR="00563908" w:rsidRPr="00353023" w:rsidRDefault="00563908" w:rsidP="00993B85">
            <w:r w:rsidRPr="00353023">
              <w:t>Стоимость оказанных услуг, выполненных работ, принятых заказчиком, руб.</w:t>
            </w:r>
          </w:p>
        </w:tc>
        <w:tc>
          <w:tcPr>
            <w:tcW w:w="1418" w:type="dxa"/>
          </w:tcPr>
          <w:p w14:paraId="7EFFE223" w14:textId="77777777" w:rsidR="00563908" w:rsidRPr="00353023" w:rsidRDefault="00563908" w:rsidP="00993B85">
            <w:r w:rsidRPr="00353023">
              <w:t>Наличие штрафных санкций (неустойка, пени, штраф), в случае наличия указать сумму, в случае отсутствия указать «отсутствуют», в руб.</w:t>
            </w:r>
          </w:p>
        </w:tc>
        <w:tc>
          <w:tcPr>
            <w:tcW w:w="992" w:type="dxa"/>
          </w:tcPr>
          <w:p w14:paraId="39934CDB" w14:textId="77777777" w:rsidR="00563908" w:rsidRPr="00353023" w:rsidRDefault="00563908" w:rsidP="00993B85">
            <w:r w:rsidRPr="00353023">
              <w:t>Примечание</w:t>
            </w:r>
          </w:p>
        </w:tc>
      </w:tr>
      <w:tr w:rsidR="00563908" w:rsidRPr="00353023" w14:paraId="75876AFC" w14:textId="77777777" w:rsidTr="00993B85">
        <w:tc>
          <w:tcPr>
            <w:tcW w:w="405" w:type="dxa"/>
          </w:tcPr>
          <w:p w14:paraId="673D03BA" w14:textId="77777777" w:rsidR="00563908" w:rsidRPr="00353023" w:rsidRDefault="00563908" w:rsidP="00993B85">
            <w:pPr>
              <w:jc w:val="center"/>
              <w:rPr>
                <w:b/>
              </w:rPr>
            </w:pPr>
            <w:r w:rsidRPr="00353023">
              <w:rPr>
                <w:b/>
              </w:rPr>
              <w:t>1</w:t>
            </w:r>
          </w:p>
        </w:tc>
        <w:tc>
          <w:tcPr>
            <w:tcW w:w="1035" w:type="dxa"/>
          </w:tcPr>
          <w:p w14:paraId="2AC4F354" w14:textId="77777777" w:rsidR="00563908" w:rsidRPr="00353023" w:rsidRDefault="00563908" w:rsidP="00993B85">
            <w:pPr>
              <w:jc w:val="center"/>
              <w:rPr>
                <w:b/>
              </w:rPr>
            </w:pPr>
            <w:r w:rsidRPr="00353023">
              <w:rPr>
                <w:b/>
              </w:rPr>
              <w:t>2</w:t>
            </w:r>
          </w:p>
        </w:tc>
        <w:tc>
          <w:tcPr>
            <w:tcW w:w="908" w:type="dxa"/>
          </w:tcPr>
          <w:p w14:paraId="60B7A18D" w14:textId="77777777" w:rsidR="00563908" w:rsidRPr="00353023" w:rsidRDefault="00563908" w:rsidP="00993B85">
            <w:pPr>
              <w:jc w:val="center"/>
              <w:rPr>
                <w:b/>
              </w:rPr>
            </w:pPr>
            <w:r w:rsidRPr="00353023">
              <w:rPr>
                <w:b/>
              </w:rPr>
              <w:t>3</w:t>
            </w:r>
          </w:p>
        </w:tc>
        <w:tc>
          <w:tcPr>
            <w:tcW w:w="1055" w:type="dxa"/>
          </w:tcPr>
          <w:p w14:paraId="7FBD755C" w14:textId="77777777" w:rsidR="00563908" w:rsidRPr="00353023" w:rsidRDefault="00563908" w:rsidP="00993B85">
            <w:pPr>
              <w:jc w:val="center"/>
              <w:rPr>
                <w:b/>
              </w:rPr>
            </w:pPr>
            <w:r w:rsidRPr="00353023">
              <w:rPr>
                <w:b/>
              </w:rPr>
              <w:t>4</w:t>
            </w:r>
          </w:p>
        </w:tc>
        <w:tc>
          <w:tcPr>
            <w:tcW w:w="1276" w:type="dxa"/>
          </w:tcPr>
          <w:p w14:paraId="224C5424" w14:textId="77777777" w:rsidR="00563908" w:rsidRPr="00353023" w:rsidRDefault="00563908" w:rsidP="00993B85">
            <w:pPr>
              <w:jc w:val="center"/>
              <w:rPr>
                <w:b/>
              </w:rPr>
            </w:pPr>
            <w:r w:rsidRPr="00353023">
              <w:rPr>
                <w:b/>
              </w:rPr>
              <w:t>5</w:t>
            </w:r>
          </w:p>
        </w:tc>
        <w:tc>
          <w:tcPr>
            <w:tcW w:w="1701" w:type="dxa"/>
          </w:tcPr>
          <w:p w14:paraId="6544BD85" w14:textId="77777777" w:rsidR="00563908" w:rsidRPr="00353023" w:rsidRDefault="00563908" w:rsidP="00993B85">
            <w:pPr>
              <w:jc w:val="center"/>
              <w:rPr>
                <w:b/>
              </w:rPr>
            </w:pPr>
            <w:r w:rsidRPr="00353023">
              <w:rPr>
                <w:b/>
              </w:rPr>
              <w:t>6</w:t>
            </w:r>
          </w:p>
        </w:tc>
        <w:tc>
          <w:tcPr>
            <w:tcW w:w="1417" w:type="dxa"/>
          </w:tcPr>
          <w:p w14:paraId="19278C5B" w14:textId="77777777" w:rsidR="00563908" w:rsidRPr="00353023" w:rsidRDefault="00563908" w:rsidP="00993B85">
            <w:pPr>
              <w:jc w:val="center"/>
              <w:rPr>
                <w:b/>
              </w:rPr>
            </w:pPr>
            <w:r w:rsidRPr="00353023">
              <w:rPr>
                <w:b/>
              </w:rPr>
              <w:t>7</w:t>
            </w:r>
          </w:p>
        </w:tc>
        <w:tc>
          <w:tcPr>
            <w:tcW w:w="1418" w:type="dxa"/>
          </w:tcPr>
          <w:p w14:paraId="1D404E43" w14:textId="77777777" w:rsidR="00563908" w:rsidRPr="00353023" w:rsidRDefault="00563908" w:rsidP="00993B85">
            <w:pPr>
              <w:jc w:val="center"/>
              <w:rPr>
                <w:b/>
              </w:rPr>
            </w:pPr>
            <w:r w:rsidRPr="00353023">
              <w:rPr>
                <w:b/>
              </w:rPr>
              <w:t>8</w:t>
            </w:r>
          </w:p>
        </w:tc>
        <w:tc>
          <w:tcPr>
            <w:tcW w:w="992" w:type="dxa"/>
          </w:tcPr>
          <w:p w14:paraId="47071397" w14:textId="77777777" w:rsidR="00563908" w:rsidRPr="00353023" w:rsidRDefault="00563908" w:rsidP="00993B85">
            <w:pPr>
              <w:jc w:val="center"/>
              <w:rPr>
                <w:b/>
              </w:rPr>
            </w:pPr>
            <w:r w:rsidRPr="00353023">
              <w:rPr>
                <w:b/>
              </w:rPr>
              <w:t>9</w:t>
            </w:r>
          </w:p>
        </w:tc>
      </w:tr>
      <w:tr w:rsidR="00563908" w:rsidRPr="00353023" w14:paraId="002F3B35" w14:textId="77777777" w:rsidTr="00993B85">
        <w:tc>
          <w:tcPr>
            <w:tcW w:w="405" w:type="dxa"/>
          </w:tcPr>
          <w:p w14:paraId="67202B4C" w14:textId="77777777" w:rsidR="00563908" w:rsidRPr="00353023" w:rsidRDefault="00563908" w:rsidP="00993B85">
            <w:r w:rsidRPr="00353023">
              <w:t>1</w:t>
            </w:r>
          </w:p>
        </w:tc>
        <w:tc>
          <w:tcPr>
            <w:tcW w:w="1035" w:type="dxa"/>
          </w:tcPr>
          <w:p w14:paraId="5829F639" w14:textId="77777777" w:rsidR="00563908" w:rsidRPr="00353023" w:rsidRDefault="00563908" w:rsidP="00993B85"/>
        </w:tc>
        <w:tc>
          <w:tcPr>
            <w:tcW w:w="908" w:type="dxa"/>
          </w:tcPr>
          <w:p w14:paraId="5CD7CCF6" w14:textId="77777777" w:rsidR="00563908" w:rsidRPr="00353023" w:rsidRDefault="00563908" w:rsidP="00993B85"/>
        </w:tc>
        <w:tc>
          <w:tcPr>
            <w:tcW w:w="1055" w:type="dxa"/>
          </w:tcPr>
          <w:p w14:paraId="5DDED48E" w14:textId="77777777" w:rsidR="00563908" w:rsidRPr="00353023" w:rsidRDefault="00563908" w:rsidP="00993B85"/>
        </w:tc>
        <w:tc>
          <w:tcPr>
            <w:tcW w:w="1276" w:type="dxa"/>
          </w:tcPr>
          <w:p w14:paraId="488D2799" w14:textId="77777777" w:rsidR="00563908" w:rsidRPr="00353023" w:rsidRDefault="00563908" w:rsidP="00993B85"/>
        </w:tc>
        <w:tc>
          <w:tcPr>
            <w:tcW w:w="1701" w:type="dxa"/>
          </w:tcPr>
          <w:p w14:paraId="6A34F484" w14:textId="77777777" w:rsidR="00563908" w:rsidRPr="00353023" w:rsidRDefault="00563908" w:rsidP="00993B85"/>
        </w:tc>
        <w:tc>
          <w:tcPr>
            <w:tcW w:w="1417" w:type="dxa"/>
          </w:tcPr>
          <w:p w14:paraId="0C95674A" w14:textId="77777777" w:rsidR="00563908" w:rsidRPr="00353023" w:rsidRDefault="00563908" w:rsidP="00993B85"/>
        </w:tc>
        <w:tc>
          <w:tcPr>
            <w:tcW w:w="1418" w:type="dxa"/>
          </w:tcPr>
          <w:p w14:paraId="5AA8349C" w14:textId="77777777" w:rsidR="00563908" w:rsidRPr="00353023" w:rsidRDefault="00563908" w:rsidP="00993B85"/>
        </w:tc>
        <w:tc>
          <w:tcPr>
            <w:tcW w:w="992" w:type="dxa"/>
          </w:tcPr>
          <w:p w14:paraId="01F71D64" w14:textId="77777777" w:rsidR="00563908" w:rsidRPr="00353023" w:rsidRDefault="00563908" w:rsidP="00993B85"/>
        </w:tc>
      </w:tr>
      <w:tr w:rsidR="00563908" w:rsidRPr="00353023" w14:paraId="1D6C6885" w14:textId="77777777" w:rsidTr="00993B85">
        <w:tc>
          <w:tcPr>
            <w:tcW w:w="405" w:type="dxa"/>
          </w:tcPr>
          <w:p w14:paraId="2EFF0460" w14:textId="77777777" w:rsidR="00563908" w:rsidRPr="00353023" w:rsidRDefault="00563908" w:rsidP="00993B85">
            <w:r w:rsidRPr="00353023">
              <w:t>2</w:t>
            </w:r>
          </w:p>
        </w:tc>
        <w:tc>
          <w:tcPr>
            <w:tcW w:w="1035" w:type="dxa"/>
          </w:tcPr>
          <w:p w14:paraId="0857901E" w14:textId="77777777" w:rsidR="00563908" w:rsidRPr="00353023" w:rsidRDefault="00563908" w:rsidP="00993B85"/>
        </w:tc>
        <w:tc>
          <w:tcPr>
            <w:tcW w:w="908" w:type="dxa"/>
          </w:tcPr>
          <w:p w14:paraId="22408FCA" w14:textId="77777777" w:rsidR="00563908" w:rsidRPr="00353023" w:rsidRDefault="00563908" w:rsidP="00993B85"/>
        </w:tc>
        <w:tc>
          <w:tcPr>
            <w:tcW w:w="1055" w:type="dxa"/>
          </w:tcPr>
          <w:p w14:paraId="21D8F766" w14:textId="77777777" w:rsidR="00563908" w:rsidRPr="00353023" w:rsidRDefault="00563908" w:rsidP="00993B85"/>
        </w:tc>
        <w:tc>
          <w:tcPr>
            <w:tcW w:w="1276" w:type="dxa"/>
          </w:tcPr>
          <w:p w14:paraId="1B97D4AE" w14:textId="77777777" w:rsidR="00563908" w:rsidRPr="00353023" w:rsidRDefault="00563908" w:rsidP="00993B85"/>
        </w:tc>
        <w:tc>
          <w:tcPr>
            <w:tcW w:w="1701" w:type="dxa"/>
          </w:tcPr>
          <w:p w14:paraId="2AC6DBC6" w14:textId="77777777" w:rsidR="00563908" w:rsidRPr="00353023" w:rsidRDefault="00563908" w:rsidP="00993B85"/>
        </w:tc>
        <w:tc>
          <w:tcPr>
            <w:tcW w:w="1417" w:type="dxa"/>
          </w:tcPr>
          <w:p w14:paraId="29E9F620" w14:textId="77777777" w:rsidR="00563908" w:rsidRPr="00353023" w:rsidRDefault="00563908" w:rsidP="00993B85"/>
        </w:tc>
        <w:tc>
          <w:tcPr>
            <w:tcW w:w="1418" w:type="dxa"/>
          </w:tcPr>
          <w:p w14:paraId="0F93F023" w14:textId="77777777" w:rsidR="00563908" w:rsidRPr="00353023" w:rsidRDefault="00563908" w:rsidP="00993B85"/>
        </w:tc>
        <w:tc>
          <w:tcPr>
            <w:tcW w:w="992" w:type="dxa"/>
          </w:tcPr>
          <w:p w14:paraId="39701F45" w14:textId="77777777" w:rsidR="00563908" w:rsidRPr="00353023" w:rsidRDefault="00563908" w:rsidP="00993B85"/>
        </w:tc>
      </w:tr>
      <w:tr w:rsidR="00563908" w:rsidRPr="00353023" w14:paraId="46B38443" w14:textId="77777777" w:rsidTr="00993B85">
        <w:tc>
          <w:tcPr>
            <w:tcW w:w="405" w:type="dxa"/>
          </w:tcPr>
          <w:p w14:paraId="62F2709C" w14:textId="77777777" w:rsidR="00563908" w:rsidRPr="00353023" w:rsidRDefault="00563908" w:rsidP="00993B85">
            <w:r w:rsidRPr="00353023">
              <w:t>3</w:t>
            </w:r>
          </w:p>
        </w:tc>
        <w:tc>
          <w:tcPr>
            <w:tcW w:w="1035" w:type="dxa"/>
          </w:tcPr>
          <w:p w14:paraId="09D6F6A7" w14:textId="77777777" w:rsidR="00563908" w:rsidRPr="00353023" w:rsidRDefault="00563908" w:rsidP="00993B85"/>
        </w:tc>
        <w:tc>
          <w:tcPr>
            <w:tcW w:w="908" w:type="dxa"/>
          </w:tcPr>
          <w:p w14:paraId="16C12050" w14:textId="77777777" w:rsidR="00563908" w:rsidRPr="00353023" w:rsidRDefault="00563908" w:rsidP="00993B85"/>
        </w:tc>
        <w:tc>
          <w:tcPr>
            <w:tcW w:w="1055" w:type="dxa"/>
          </w:tcPr>
          <w:p w14:paraId="0A016705" w14:textId="77777777" w:rsidR="00563908" w:rsidRPr="00353023" w:rsidRDefault="00563908" w:rsidP="00993B85"/>
        </w:tc>
        <w:tc>
          <w:tcPr>
            <w:tcW w:w="1276" w:type="dxa"/>
          </w:tcPr>
          <w:p w14:paraId="72D9E901" w14:textId="77777777" w:rsidR="00563908" w:rsidRPr="00353023" w:rsidRDefault="00563908" w:rsidP="00993B85"/>
        </w:tc>
        <w:tc>
          <w:tcPr>
            <w:tcW w:w="1701" w:type="dxa"/>
          </w:tcPr>
          <w:p w14:paraId="2CCCC26D" w14:textId="77777777" w:rsidR="00563908" w:rsidRPr="00353023" w:rsidRDefault="00563908" w:rsidP="00993B85"/>
        </w:tc>
        <w:tc>
          <w:tcPr>
            <w:tcW w:w="1417" w:type="dxa"/>
          </w:tcPr>
          <w:p w14:paraId="464B9B33" w14:textId="77777777" w:rsidR="00563908" w:rsidRPr="00353023" w:rsidRDefault="00563908" w:rsidP="00993B85"/>
        </w:tc>
        <w:tc>
          <w:tcPr>
            <w:tcW w:w="1418" w:type="dxa"/>
          </w:tcPr>
          <w:p w14:paraId="5D8DD7EE" w14:textId="77777777" w:rsidR="00563908" w:rsidRPr="00353023" w:rsidRDefault="00563908" w:rsidP="00993B85"/>
        </w:tc>
        <w:tc>
          <w:tcPr>
            <w:tcW w:w="992" w:type="dxa"/>
          </w:tcPr>
          <w:p w14:paraId="25A1AE96" w14:textId="77777777" w:rsidR="00563908" w:rsidRPr="00353023" w:rsidRDefault="00563908" w:rsidP="00993B85"/>
        </w:tc>
      </w:tr>
      <w:tr w:rsidR="00563908" w:rsidRPr="00353023" w14:paraId="1C5E8DC7" w14:textId="77777777" w:rsidTr="00993B85">
        <w:tc>
          <w:tcPr>
            <w:tcW w:w="4679" w:type="dxa"/>
            <w:gridSpan w:val="5"/>
          </w:tcPr>
          <w:p w14:paraId="6FE5DB06" w14:textId="77777777" w:rsidR="00563908" w:rsidRPr="00353023" w:rsidRDefault="00563908" w:rsidP="00993B85">
            <w:r w:rsidRPr="00353023">
              <w:t>Итого</w:t>
            </w:r>
          </w:p>
        </w:tc>
        <w:tc>
          <w:tcPr>
            <w:tcW w:w="1701" w:type="dxa"/>
          </w:tcPr>
          <w:p w14:paraId="60106977" w14:textId="77777777" w:rsidR="00563908" w:rsidRPr="00353023" w:rsidRDefault="00563908" w:rsidP="00993B85">
            <w:r w:rsidRPr="00353023">
              <w:t>__руб.</w:t>
            </w:r>
          </w:p>
        </w:tc>
        <w:tc>
          <w:tcPr>
            <w:tcW w:w="1417" w:type="dxa"/>
          </w:tcPr>
          <w:p w14:paraId="70AAF6D5" w14:textId="77777777" w:rsidR="00563908" w:rsidRPr="00353023" w:rsidRDefault="00563908" w:rsidP="00993B85">
            <w:r w:rsidRPr="00353023">
              <w:t>__руб.</w:t>
            </w:r>
          </w:p>
        </w:tc>
        <w:tc>
          <w:tcPr>
            <w:tcW w:w="1418" w:type="dxa"/>
          </w:tcPr>
          <w:p w14:paraId="69CC4C34" w14:textId="77777777" w:rsidR="00563908" w:rsidRPr="00353023" w:rsidRDefault="00563908" w:rsidP="00993B85">
            <w:r w:rsidRPr="00353023">
              <w:t>__руб.</w:t>
            </w:r>
          </w:p>
        </w:tc>
        <w:tc>
          <w:tcPr>
            <w:tcW w:w="992" w:type="dxa"/>
          </w:tcPr>
          <w:p w14:paraId="5D94466C" w14:textId="77777777" w:rsidR="00563908" w:rsidRPr="00353023" w:rsidRDefault="00563908" w:rsidP="00993B85"/>
        </w:tc>
      </w:tr>
    </w:tbl>
    <w:p w14:paraId="7271DE63" w14:textId="77777777" w:rsidR="00563908" w:rsidRPr="00353023" w:rsidRDefault="00563908" w:rsidP="00563908">
      <w:pPr>
        <w:rPr>
          <w:bCs/>
        </w:rPr>
      </w:pPr>
      <w:r w:rsidRPr="00353023">
        <w:rPr>
          <w:bCs/>
        </w:rPr>
        <w:t xml:space="preserve"> </w:t>
      </w:r>
    </w:p>
    <w:p w14:paraId="156D66AA" w14:textId="77777777" w:rsidR="00563908" w:rsidRPr="00353023" w:rsidRDefault="00563908" w:rsidP="00563908">
      <w:pPr>
        <w:rPr>
          <w:bCs/>
        </w:rPr>
      </w:pPr>
      <w:r w:rsidRPr="00353023">
        <w:rPr>
          <w:bCs/>
        </w:rPr>
        <w:t xml:space="preserve">Не представление </w:t>
      </w:r>
      <w:r w:rsidRPr="00353023">
        <w:t xml:space="preserve">сведений (информации) </w:t>
      </w:r>
      <w:r w:rsidRPr="00353023">
        <w:rPr>
          <w:bCs/>
        </w:rPr>
        <w:t>не будет являться основанием для отклонения заявки участника.</w:t>
      </w:r>
    </w:p>
    <w:p w14:paraId="21085469" w14:textId="77777777" w:rsidR="00563908" w:rsidRPr="00353023" w:rsidRDefault="00563908" w:rsidP="00563908">
      <w:pPr>
        <w:widowControl w:val="0"/>
        <w:autoSpaceDE w:val="0"/>
        <w:autoSpaceDN w:val="0"/>
        <w:adjustRightInd w:val="0"/>
      </w:pPr>
      <w:r w:rsidRPr="00353023">
        <w:rPr>
          <w:bCs/>
        </w:rPr>
        <w:t xml:space="preserve">В случае непредставления </w:t>
      </w:r>
      <w:r w:rsidRPr="00353023">
        <w:t>сведений (информации)</w:t>
      </w:r>
      <w:r w:rsidRPr="00353023">
        <w:rPr>
          <w:bCs/>
        </w:rPr>
        <w:t>, либо отсутствия подтверждающих документов оценка по данному показателю осуществляться не будет</w:t>
      </w:r>
    </w:p>
    <w:p w14:paraId="579B1304" w14:textId="77777777" w:rsidR="00563908" w:rsidRPr="00353023" w:rsidRDefault="00563908" w:rsidP="00563908">
      <w:pPr>
        <w:widowControl w:val="0"/>
        <w:autoSpaceDE w:val="0"/>
        <w:autoSpaceDN w:val="0"/>
        <w:adjustRightInd w:val="0"/>
        <w:ind w:firstLine="709"/>
      </w:pPr>
    </w:p>
    <w:p w14:paraId="7335563E" w14:textId="77777777" w:rsidR="00563908" w:rsidRPr="00353023" w:rsidRDefault="00563908" w:rsidP="00563908">
      <w:pPr>
        <w:widowControl w:val="0"/>
        <w:autoSpaceDE w:val="0"/>
        <w:autoSpaceDN w:val="0"/>
        <w:adjustRightInd w:val="0"/>
      </w:pPr>
      <w:r w:rsidRPr="00353023">
        <w:t>Непредставление таких документов не является основанием для отказа в допуске к участию в конкурсе.</w:t>
      </w:r>
    </w:p>
    <w:p w14:paraId="603A87E6" w14:textId="77777777" w:rsidR="00563908" w:rsidRPr="00353023" w:rsidRDefault="00563908" w:rsidP="00563908">
      <w:pPr>
        <w:widowControl w:val="0"/>
        <w:autoSpaceDE w:val="0"/>
        <w:autoSpaceDN w:val="0"/>
        <w:adjustRightInd w:val="0"/>
      </w:pPr>
    </w:p>
    <w:p w14:paraId="407C7AAA" w14:textId="77777777" w:rsidR="00563908" w:rsidRPr="00353023" w:rsidRDefault="00563908" w:rsidP="00563908">
      <w:pPr>
        <w:widowControl w:val="0"/>
        <w:autoSpaceDE w:val="0"/>
        <w:autoSpaceDN w:val="0"/>
        <w:adjustRightInd w:val="0"/>
      </w:pPr>
    </w:p>
    <w:p w14:paraId="027AAC1F" w14:textId="77777777" w:rsidR="00563908" w:rsidRPr="00353023" w:rsidRDefault="00563908" w:rsidP="00563908">
      <w:pPr>
        <w:widowControl w:val="0"/>
        <w:autoSpaceDE w:val="0"/>
        <w:autoSpaceDN w:val="0"/>
        <w:adjustRightInd w:val="0"/>
      </w:pPr>
      <w:r w:rsidRPr="00353023">
        <w:t>Участник конкурса/уполномоченный представитель _____________ (Фамилия И.О.)</w:t>
      </w:r>
    </w:p>
    <w:p w14:paraId="3729C501" w14:textId="77777777" w:rsidR="00563908" w:rsidRPr="00353023" w:rsidRDefault="00563908" w:rsidP="00563908">
      <w:pPr>
        <w:pStyle w:val="ConsPlusNonformat"/>
        <w:rPr>
          <w:rFonts w:ascii="Times New Roman" w:hAnsi="Times New Roman" w:cs="Times New Roman"/>
          <w:sz w:val="24"/>
          <w:szCs w:val="24"/>
        </w:rPr>
      </w:pPr>
      <w:r w:rsidRPr="00353023">
        <w:rPr>
          <w:rFonts w:ascii="Times New Roman" w:hAnsi="Times New Roman" w:cs="Times New Roman"/>
          <w:sz w:val="24"/>
          <w:szCs w:val="24"/>
        </w:rPr>
        <w:t xml:space="preserve">                                                                                                (подпись)</w:t>
      </w:r>
    </w:p>
    <w:p w14:paraId="5877837E" w14:textId="77777777" w:rsidR="00563908" w:rsidRPr="00353023" w:rsidRDefault="00563908" w:rsidP="00563908">
      <w:pPr>
        <w:widowControl w:val="0"/>
        <w:autoSpaceDE w:val="0"/>
        <w:autoSpaceDN w:val="0"/>
        <w:adjustRightInd w:val="0"/>
      </w:pPr>
    </w:p>
    <w:p w14:paraId="7BFC583B" w14:textId="77777777" w:rsidR="00563908" w:rsidRDefault="00563908" w:rsidP="00563908">
      <w:pPr>
        <w:widowControl w:val="0"/>
        <w:autoSpaceDE w:val="0"/>
        <w:autoSpaceDN w:val="0"/>
        <w:adjustRightInd w:val="0"/>
      </w:pPr>
      <w:r w:rsidRPr="00353023">
        <w:t>(должность, основание и реквизиты документа, подтверждающие полномочия соответствующего лица на подпись заявки на участие в конкурсе)</w:t>
      </w:r>
    </w:p>
    <w:sectPr w:rsidR="0056390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5F855F" w15:done="0"/>
  <w15:commentEx w15:paraId="7A8C7D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E6"/>
    <w:rsid w:val="00001337"/>
    <w:rsid w:val="000D478E"/>
    <w:rsid w:val="000F27FA"/>
    <w:rsid w:val="001061A2"/>
    <w:rsid w:val="001806A7"/>
    <w:rsid w:val="00193161"/>
    <w:rsid w:val="001D1960"/>
    <w:rsid w:val="001D561D"/>
    <w:rsid w:val="001E294C"/>
    <w:rsid w:val="00234878"/>
    <w:rsid w:val="002427A9"/>
    <w:rsid w:val="00274877"/>
    <w:rsid w:val="0029699D"/>
    <w:rsid w:val="002E2A6F"/>
    <w:rsid w:val="00302B47"/>
    <w:rsid w:val="003060EC"/>
    <w:rsid w:val="003506CE"/>
    <w:rsid w:val="00377B25"/>
    <w:rsid w:val="00386806"/>
    <w:rsid w:val="003C352A"/>
    <w:rsid w:val="003D0514"/>
    <w:rsid w:val="003D33F3"/>
    <w:rsid w:val="00430C37"/>
    <w:rsid w:val="00455519"/>
    <w:rsid w:val="00470B7B"/>
    <w:rsid w:val="004E0569"/>
    <w:rsid w:val="004F38FF"/>
    <w:rsid w:val="00563908"/>
    <w:rsid w:val="005871C3"/>
    <w:rsid w:val="005B0800"/>
    <w:rsid w:val="0064580F"/>
    <w:rsid w:val="006878E6"/>
    <w:rsid w:val="006A4A83"/>
    <w:rsid w:val="00785DCD"/>
    <w:rsid w:val="007941E8"/>
    <w:rsid w:val="007C0354"/>
    <w:rsid w:val="007F4A67"/>
    <w:rsid w:val="008A1020"/>
    <w:rsid w:val="008A48B9"/>
    <w:rsid w:val="00985D6D"/>
    <w:rsid w:val="009C7879"/>
    <w:rsid w:val="00A7781C"/>
    <w:rsid w:val="00AD4A70"/>
    <w:rsid w:val="00AE11E3"/>
    <w:rsid w:val="00AF50BA"/>
    <w:rsid w:val="00B92816"/>
    <w:rsid w:val="00BA6000"/>
    <w:rsid w:val="00BD6102"/>
    <w:rsid w:val="00C3603A"/>
    <w:rsid w:val="00C47507"/>
    <w:rsid w:val="00C850E1"/>
    <w:rsid w:val="00CB6F47"/>
    <w:rsid w:val="00CC562E"/>
    <w:rsid w:val="00CD7D1B"/>
    <w:rsid w:val="00D21F66"/>
    <w:rsid w:val="00D6555B"/>
    <w:rsid w:val="00D769AD"/>
    <w:rsid w:val="00DC31B0"/>
    <w:rsid w:val="00DF29A8"/>
    <w:rsid w:val="00E01F00"/>
    <w:rsid w:val="00E40C0B"/>
    <w:rsid w:val="00E82396"/>
    <w:rsid w:val="00EA512F"/>
    <w:rsid w:val="00F0295F"/>
    <w:rsid w:val="00F665E3"/>
    <w:rsid w:val="00F705DF"/>
    <w:rsid w:val="00FF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C37"/>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C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Заголовок 1 Знак"/>
    <w:aliases w:val="Document Header1 Знак"/>
    <w:uiPriority w:val="99"/>
    <w:rsid w:val="00430C37"/>
    <w:rPr>
      <w:rFonts w:ascii="Times New Roman" w:hAnsi="Times New Roman" w:cs="Times New Roman"/>
      <w:b/>
      <w:kern w:val="28"/>
      <w:sz w:val="28"/>
      <w:lang w:val="ru-RU" w:eastAsia="ru-RU" w:bidi="ar-SA"/>
    </w:rPr>
  </w:style>
  <w:style w:type="paragraph" w:styleId="a3">
    <w:name w:val="No Spacing"/>
    <w:uiPriority w:val="99"/>
    <w:qFormat/>
    <w:rsid w:val="00430C3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74877"/>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274877"/>
    <w:rPr>
      <w:rFonts w:ascii="Segoe UI" w:eastAsia="Times New Roman" w:hAnsi="Segoe UI" w:cs="Segoe UI"/>
      <w:sz w:val="18"/>
      <w:szCs w:val="18"/>
      <w:lang w:eastAsia="ru-RU"/>
    </w:rPr>
  </w:style>
  <w:style w:type="paragraph" w:styleId="a6">
    <w:name w:val="annotation text"/>
    <w:basedOn w:val="a"/>
    <w:link w:val="a7"/>
    <w:uiPriority w:val="99"/>
    <w:unhideWhenUsed/>
    <w:rsid w:val="003060EC"/>
    <w:rPr>
      <w:sz w:val="20"/>
      <w:szCs w:val="20"/>
    </w:rPr>
  </w:style>
  <w:style w:type="character" w:customStyle="1" w:styleId="a7">
    <w:name w:val="Текст примечания Знак"/>
    <w:basedOn w:val="a0"/>
    <w:link w:val="a6"/>
    <w:uiPriority w:val="99"/>
    <w:rsid w:val="003060EC"/>
    <w:rPr>
      <w:rFonts w:ascii="Times New Roman" w:eastAsia="Times New Roman" w:hAnsi="Times New Roman" w:cs="Times New Roman"/>
      <w:sz w:val="20"/>
      <w:szCs w:val="20"/>
      <w:lang w:eastAsia="ru-RU"/>
    </w:rPr>
  </w:style>
  <w:style w:type="paragraph" w:customStyle="1" w:styleId="ConsPlusNonformat">
    <w:name w:val="ConsPlusNonformat"/>
    <w:rsid w:val="0056390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annotation reference"/>
    <w:basedOn w:val="a0"/>
    <w:uiPriority w:val="99"/>
    <w:semiHidden/>
    <w:unhideWhenUsed/>
    <w:rsid w:val="002427A9"/>
    <w:rPr>
      <w:sz w:val="16"/>
      <w:szCs w:val="16"/>
    </w:rPr>
  </w:style>
  <w:style w:type="paragraph" w:styleId="a9">
    <w:name w:val="annotation subject"/>
    <w:basedOn w:val="a6"/>
    <w:next w:val="a6"/>
    <w:link w:val="aa"/>
    <w:uiPriority w:val="99"/>
    <w:semiHidden/>
    <w:unhideWhenUsed/>
    <w:rsid w:val="002427A9"/>
    <w:rPr>
      <w:b/>
      <w:bCs/>
    </w:rPr>
  </w:style>
  <w:style w:type="character" w:customStyle="1" w:styleId="aa">
    <w:name w:val="Тема примечания Знак"/>
    <w:basedOn w:val="a7"/>
    <w:link w:val="a9"/>
    <w:uiPriority w:val="99"/>
    <w:semiHidden/>
    <w:rsid w:val="002427A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C37"/>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C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Заголовок 1 Знак"/>
    <w:aliases w:val="Document Header1 Знак"/>
    <w:uiPriority w:val="99"/>
    <w:rsid w:val="00430C37"/>
    <w:rPr>
      <w:rFonts w:ascii="Times New Roman" w:hAnsi="Times New Roman" w:cs="Times New Roman"/>
      <w:b/>
      <w:kern w:val="28"/>
      <w:sz w:val="28"/>
      <w:lang w:val="ru-RU" w:eastAsia="ru-RU" w:bidi="ar-SA"/>
    </w:rPr>
  </w:style>
  <w:style w:type="paragraph" w:styleId="a3">
    <w:name w:val="No Spacing"/>
    <w:uiPriority w:val="99"/>
    <w:qFormat/>
    <w:rsid w:val="00430C3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74877"/>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274877"/>
    <w:rPr>
      <w:rFonts w:ascii="Segoe UI" w:eastAsia="Times New Roman" w:hAnsi="Segoe UI" w:cs="Segoe UI"/>
      <w:sz w:val="18"/>
      <w:szCs w:val="18"/>
      <w:lang w:eastAsia="ru-RU"/>
    </w:rPr>
  </w:style>
  <w:style w:type="paragraph" w:styleId="a6">
    <w:name w:val="annotation text"/>
    <w:basedOn w:val="a"/>
    <w:link w:val="a7"/>
    <w:uiPriority w:val="99"/>
    <w:unhideWhenUsed/>
    <w:rsid w:val="003060EC"/>
    <w:rPr>
      <w:sz w:val="20"/>
      <w:szCs w:val="20"/>
    </w:rPr>
  </w:style>
  <w:style w:type="character" w:customStyle="1" w:styleId="a7">
    <w:name w:val="Текст примечания Знак"/>
    <w:basedOn w:val="a0"/>
    <w:link w:val="a6"/>
    <w:uiPriority w:val="99"/>
    <w:rsid w:val="003060EC"/>
    <w:rPr>
      <w:rFonts w:ascii="Times New Roman" w:eastAsia="Times New Roman" w:hAnsi="Times New Roman" w:cs="Times New Roman"/>
      <w:sz w:val="20"/>
      <w:szCs w:val="20"/>
      <w:lang w:eastAsia="ru-RU"/>
    </w:rPr>
  </w:style>
  <w:style w:type="paragraph" w:customStyle="1" w:styleId="ConsPlusNonformat">
    <w:name w:val="ConsPlusNonformat"/>
    <w:rsid w:val="0056390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annotation reference"/>
    <w:basedOn w:val="a0"/>
    <w:uiPriority w:val="99"/>
    <w:semiHidden/>
    <w:unhideWhenUsed/>
    <w:rsid w:val="002427A9"/>
    <w:rPr>
      <w:sz w:val="16"/>
      <w:szCs w:val="16"/>
    </w:rPr>
  </w:style>
  <w:style w:type="paragraph" w:styleId="a9">
    <w:name w:val="annotation subject"/>
    <w:basedOn w:val="a6"/>
    <w:next w:val="a6"/>
    <w:link w:val="aa"/>
    <w:uiPriority w:val="99"/>
    <w:semiHidden/>
    <w:unhideWhenUsed/>
    <w:rsid w:val="002427A9"/>
    <w:rPr>
      <w:b/>
      <w:bCs/>
    </w:rPr>
  </w:style>
  <w:style w:type="character" w:customStyle="1" w:styleId="aa">
    <w:name w:val="Тема примечания Знак"/>
    <w:basedOn w:val="a7"/>
    <w:link w:val="a9"/>
    <w:uiPriority w:val="99"/>
    <w:semiHidden/>
    <w:rsid w:val="002427A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1000">
      <w:bodyDiv w:val="1"/>
      <w:marLeft w:val="0"/>
      <w:marRight w:val="0"/>
      <w:marTop w:val="0"/>
      <w:marBottom w:val="0"/>
      <w:divBdr>
        <w:top w:val="none" w:sz="0" w:space="0" w:color="auto"/>
        <w:left w:val="none" w:sz="0" w:space="0" w:color="auto"/>
        <w:bottom w:val="none" w:sz="0" w:space="0" w:color="auto"/>
        <w:right w:val="none" w:sz="0" w:space="0" w:color="auto"/>
      </w:divBdr>
    </w:div>
    <w:div w:id="262232392">
      <w:bodyDiv w:val="1"/>
      <w:marLeft w:val="0"/>
      <w:marRight w:val="0"/>
      <w:marTop w:val="0"/>
      <w:marBottom w:val="0"/>
      <w:divBdr>
        <w:top w:val="none" w:sz="0" w:space="0" w:color="auto"/>
        <w:left w:val="none" w:sz="0" w:space="0" w:color="auto"/>
        <w:bottom w:val="none" w:sz="0" w:space="0" w:color="auto"/>
        <w:right w:val="none" w:sz="0" w:space="0" w:color="auto"/>
      </w:divBdr>
    </w:div>
    <w:div w:id="5610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image" Target="media/image2.w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0A118-3B10-48B0-B429-586A0A0B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9228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Tenders21</dc:creator>
  <cp:lastModifiedBy>Советкина Карина Александровна</cp:lastModifiedBy>
  <cp:revision>2</cp:revision>
  <cp:lastPrinted>2020-02-13T06:05:00Z</cp:lastPrinted>
  <dcterms:created xsi:type="dcterms:W3CDTF">2020-07-21T06:46:00Z</dcterms:created>
  <dcterms:modified xsi:type="dcterms:W3CDTF">2020-07-21T06:46:00Z</dcterms:modified>
</cp:coreProperties>
</file>